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政府信息公开审查表</w:t>
      </w:r>
    </w:p>
    <w:bookmarkEnd w:id="0"/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spacing w:line="400" w:lineRule="exact"/>
        <w:jc w:val="left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vertAlign w:val="baseline"/>
          <w:lang w:eastAsia="zh-CN"/>
        </w:rPr>
        <w:t>填报部门：</w:t>
      </w:r>
    </w:p>
    <w:tbl>
      <w:tblPr>
        <w:tblStyle w:val="4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7"/>
        <w:gridCol w:w="1635"/>
        <w:gridCol w:w="1890"/>
        <w:gridCol w:w="4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公文名称</w:t>
            </w:r>
          </w:p>
        </w:tc>
        <w:tc>
          <w:tcPr>
            <w:tcW w:w="7551" w:type="dxa"/>
            <w:gridSpan w:val="3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是否公开</w:t>
            </w:r>
          </w:p>
        </w:tc>
        <w:tc>
          <w:tcPr>
            <w:tcW w:w="3525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主动公开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lang w:eastAsia="zh-CN"/>
              </w:rPr>
              <w:t>暂不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全文公开</w:t>
            </w:r>
          </w:p>
        </w:tc>
        <w:tc>
          <w:tcPr>
            <w:tcW w:w="189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删减后公开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法定理由</w:t>
            </w:r>
          </w:p>
        </w:tc>
        <w:tc>
          <w:tcPr>
            <w:tcW w:w="3525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内容属《中华人民共和国政府信息公开条例》第十九、二十、二十一条所列举范围，且已按《中华人民共和国保守国家秘密法》及其实施办法进行保密审查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原属不公开的信息，经保密审查后转为主动公开</w:t>
            </w:r>
          </w:p>
        </w:tc>
        <w:tc>
          <w:tcPr>
            <w:tcW w:w="4026" w:type="dxa"/>
            <w:vAlign w:val="center"/>
          </w:tcPr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□国家秘密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法律、行政法规禁止公开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公开后可能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危及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国家安全、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公共安全、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经济安全、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社会稳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定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涉及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商业秘密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公开可能损害第三方合法权益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涉及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个人隐私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公开可能损害第三方合法权益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内部事务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信息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过程性信息</w:t>
            </w:r>
          </w:p>
          <w:p>
            <w:pPr>
              <w:spacing w:line="40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属行政执法案卷信息</w:t>
            </w:r>
          </w:p>
          <w:p>
            <w:pPr>
              <w:spacing w:line="400" w:lineRule="exact"/>
              <w:ind w:left="240" w:hanging="240" w:hangingChars="10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</w:rPr>
              <w:t>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lang w:eastAsia="zh-CN"/>
              </w:rPr>
              <w:t>属行政查询事项（工商、不动产登记资料等法律、行政法规对信息获取有特别规定的事项）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承办机构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（科室）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551" w:type="dxa"/>
            <w:gridSpan w:val="3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（签名） 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本单位负责保密审查工作机构</w: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（科室）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意见</w:t>
            </w:r>
          </w:p>
        </w:tc>
        <w:tc>
          <w:tcPr>
            <w:tcW w:w="7551" w:type="dxa"/>
            <w:gridSpan w:val="3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（签名）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年    月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07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eastAsia="zh-CN"/>
              </w:rPr>
              <w:t>本单位保密审查负责人（或其指定人员）意见</w:t>
            </w:r>
          </w:p>
        </w:tc>
        <w:tc>
          <w:tcPr>
            <w:tcW w:w="7551" w:type="dxa"/>
            <w:gridSpan w:val="3"/>
            <w:vAlign w:val="bottom"/>
          </w:tcPr>
          <w:p>
            <w:pPr>
              <w:wordWrap w:val="0"/>
              <w:spacing w:line="400" w:lineRule="exact"/>
              <w:jc w:val="right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（签名）       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vertAlign w:val="baseline"/>
                <w:lang w:val="en-US" w:eastAsia="zh-CN"/>
              </w:rPr>
              <w:t xml:space="preserve">     年    月    日      </w:t>
            </w:r>
          </w:p>
        </w:tc>
      </w:tr>
    </w:tbl>
    <w:p>
      <w:pPr>
        <w:spacing w:line="20" w:lineRule="exact"/>
        <w:rPr>
          <w:rFonts w:ascii="仿宋_GB2312" w:eastAsia="仿宋_GB2312"/>
          <w:sz w:val="32"/>
          <w:szCs w:val="32"/>
        </w:rPr>
      </w:pPr>
    </w:p>
    <w:p>
      <w:pPr/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Wingdings 2"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70365"/>
    <w:rsid w:val="2E6703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2024-03-22T03:08:00Z</dcterms:created>
  <dc:creator>周宁</dc:creator>
  <cp:lastModifiedBy>周宁</cp:lastModifiedBy>
  <dcterms:modified xsi:type="dcterms:W3CDTF">2024-03-22T03:08:42Z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