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BB" w:rsidRPr="00404C31" w:rsidRDefault="00BA52BB" w:rsidP="00BA52BB">
      <w:pPr>
        <w:autoSpaceDE w:val="0"/>
        <w:autoSpaceDN w:val="0"/>
        <w:adjustRightInd w:val="0"/>
        <w:spacing w:line="640" w:lineRule="exact"/>
        <w:ind w:leftChars="1" w:left="639" w:hangingChars="199" w:hanging="637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404C31">
        <w:rPr>
          <w:rFonts w:ascii="Times New Roman" w:eastAsia="黑体" w:hAnsi="黑体"/>
          <w:bCs/>
          <w:color w:val="000000"/>
          <w:sz w:val="32"/>
          <w:szCs w:val="32"/>
        </w:rPr>
        <w:t>附件</w:t>
      </w:r>
      <w:r w:rsidRPr="00404C31">
        <w:rPr>
          <w:rFonts w:ascii="Times New Roman" w:eastAsia="黑体" w:hAnsi="Times New Roman"/>
          <w:bCs/>
          <w:color w:val="000000"/>
          <w:sz w:val="32"/>
          <w:szCs w:val="32"/>
        </w:rPr>
        <w:t xml:space="preserve">                    </w:t>
      </w:r>
    </w:p>
    <w:p w:rsidR="00BA52BB" w:rsidRDefault="00BA52BB" w:rsidP="00BA52BB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 w:rsidRPr="00404C31">
        <w:rPr>
          <w:rFonts w:ascii="Times New Roman" w:eastAsia="方正小标宋简体" w:hAnsi="Times New Roman"/>
          <w:sz w:val="44"/>
          <w:szCs w:val="44"/>
        </w:rPr>
        <w:t>贵港市覃塘区东龙镇、山北乡凤凰村等</w:t>
      </w:r>
      <w:r w:rsidRPr="00404C31">
        <w:rPr>
          <w:rFonts w:ascii="Times New Roman" w:eastAsia="方正小标宋简体" w:hAnsi="Times New Roman"/>
          <w:sz w:val="44"/>
          <w:szCs w:val="44"/>
        </w:rPr>
        <w:t>23</w:t>
      </w:r>
      <w:r w:rsidRPr="00404C31">
        <w:rPr>
          <w:rFonts w:ascii="Times New Roman" w:eastAsia="方正小标宋简体" w:hAnsi="Times New Roman"/>
          <w:sz w:val="44"/>
          <w:szCs w:val="44"/>
        </w:rPr>
        <w:t>个村城乡建设用地增减挂钩</w:t>
      </w:r>
    </w:p>
    <w:p w:rsidR="00BA52BB" w:rsidRPr="00404C31" w:rsidRDefault="00BA52BB" w:rsidP="00BA52BB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Times New Roman" w:eastAsia="方正小标宋简体" w:hAnsi="Times New Roman"/>
          <w:sz w:val="44"/>
          <w:szCs w:val="44"/>
        </w:rPr>
      </w:pPr>
      <w:r w:rsidRPr="00404C31">
        <w:rPr>
          <w:rFonts w:ascii="Times New Roman" w:eastAsia="方正小标宋简体" w:hAnsi="Times New Roman"/>
          <w:sz w:val="44"/>
          <w:szCs w:val="44"/>
        </w:rPr>
        <w:t>项目建新区第二次变更方案周转指标使用情况表</w:t>
      </w:r>
    </w:p>
    <w:p w:rsidR="00BA52BB" w:rsidRPr="00404C31" w:rsidRDefault="00BA52BB" w:rsidP="00BA52BB">
      <w:pPr>
        <w:pStyle w:val="2"/>
        <w:rPr>
          <w:rFonts w:ascii="Times New Roman" w:eastAsia="仿宋" w:hAnsi="Times New Roman"/>
          <w:sz w:val="28"/>
          <w:szCs w:val="28"/>
        </w:rPr>
      </w:pPr>
      <w:r w:rsidRPr="00404C31">
        <w:rPr>
          <w:rFonts w:ascii="Times New Roman" w:eastAsia="仿宋" w:hAnsi="Times New Roman"/>
          <w:sz w:val="28"/>
          <w:szCs w:val="28"/>
        </w:rPr>
        <w:t>填报单位：贵港市自然资源局</w:t>
      </w:r>
      <w:r w:rsidRPr="00404C31">
        <w:rPr>
          <w:rFonts w:ascii="Times New Roman" w:eastAsia="仿宋" w:hAnsi="Times New Roman"/>
          <w:sz w:val="28"/>
          <w:szCs w:val="28"/>
        </w:rPr>
        <w:t xml:space="preserve">  </w:t>
      </w:r>
      <w:r w:rsidRPr="00404C31">
        <w:rPr>
          <w:rFonts w:ascii="Times New Roman" w:eastAsia="仿宋" w:hAnsi="Times New Roman"/>
          <w:sz w:val="32"/>
          <w:szCs w:val="32"/>
        </w:rPr>
        <w:t xml:space="preserve">                                                    </w:t>
      </w:r>
      <w:r>
        <w:rPr>
          <w:rFonts w:ascii="Times New Roman" w:eastAsia="仿宋" w:hAnsi="Times New Roman" w:hint="eastAsia"/>
          <w:sz w:val="32"/>
          <w:szCs w:val="32"/>
        </w:rPr>
        <w:t xml:space="preserve">   </w:t>
      </w:r>
      <w:r w:rsidRPr="00404C31">
        <w:rPr>
          <w:rFonts w:ascii="Times New Roman" w:eastAsia="仿宋" w:hAnsi="Times New Roman"/>
          <w:sz w:val="28"/>
          <w:szCs w:val="28"/>
        </w:rPr>
        <w:t xml:space="preserve"> </w:t>
      </w:r>
      <w:r w:rsidRPr="00404C31">
        <w:rPr>
          <w:rFonts w:ascii="Times New Roman" w:eastAsia="仿宋" w:hAnsi="Times New Roman"/>
          <w:sz w:val="28"/>
          <w:szCs w:val="28"/>
        </w:rPr>
        <w:t>单位：亩</w:t>
      </w:r>
      <w:r>
        <w:rPr>
          <w:rFonts w:ascii="Times New Roman" w:eastAsia="仿宋" w:hAnsi="Times New Roman"/>
          <w:sz w:val="28"/>
          <w:szCs w:val="28"/>
        </w:rPr>
        <w:t xml:space="preserve"> </w:t>
      </w:r>
    </w:p>
    <w:tbl>
      <w:tblPr>
        <w:tblW w:w="5606" w:type="pct"/>
        <w:tblInd w:w="-897" w:type="dxa"/>
        <w:tblLayout w:type="fixed"/>
        <w:tblLook w:val="0000"/>
      </w:tblPr>
      <w:tblGrid>
        <w:gridCol w:w="741"/>
        <w:gridCol w:w="803"/>
        <w:gridCol w:w="569"/>
        <w:gridCol w:w="527"/>
        <w:gridCol w:w="666"/>
        <w:gridCol w:w="494"/>
        <w:gridCol w:w="631"/>
        <w:gridCol w:w="377"/>
        <w:gridCol w:w="536"/>
        <w:gridCol w:w="559"/>
        <w:gridCol w:w="1250"/>
        <w:gridCol w:w="436"/>
        <w:gridCol w:w="845"/>
        <w:gridCol w:w="607"/>
        <w:gridCol w:w="578"/>
        <w:gridCol w:w="568"/>
        <w:gridCol w:w="607"/>
        <w:gridCol w:w="503"/>
        <w:gridCol w:w="617"/>
        <w:gridCol w:w="480"/>
        <w:gridCol w:w="513"/>
        <w:gridCol w:w="600"/>
        <w:gridCol w:w="2719"/>
      </w:tblGrid>
      <w:tr w:rsidR="00BA52BB" w:rsidRPr="00404C31" w:rsidTr="009A1F5B">
        <w:trPr>
          <w:trHeight w:val="340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拆旧区</w:t>
            </w:r>
          </w:p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项目</w:t>
            </w:r>
          </w:p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247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立项批复文号</w:t>
            </w:r>
          </w:p>
        </w:tc>
        <w:tc>
          <w:tcPr>
            <w:tcW w:w="33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立项批复</w:t>
            </w:r>
          </w:p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面积</w:t>
            </w:r>
          </w:p>
        </w:tc>
        <w:tc>
          <w:tcPr>
            <w:tcW w:w="2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节余指标确认批复</w:t>
            </w:r>
          </w:p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文号</w:t>
            </w:r>
          </w:p>
        </w:tc>
        <w:tc>
          <w:tcPr>
            <w:tcW w:w="346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确认批复面积</w:t>
            </w:r>
          </w:p>
        </w:tc>
        <w:tc>
          <w:tcPr>
            <w:tcW w:w="45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已使用周转指标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批次名称</w:t>
            </w:r>
          </w:p>
        </w:tc>
        <w:tc>
          <w:tcPr>
            <w:tcW w:w="134" w:type="pct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建新区地块编号</w:t>
            </w:r>
          </w:p>
        </w:tc>
        <w:tc>
          <w:tcPr>
            <w:tcW w:w="26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备案项目</w:t>
            </w:r>
          </w:p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882" w:type="pct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建新</w:t>
            </w:r>
            <w:r w:rsidRPr="00404C31">
              <w:rPr>
                <w:rFonts w:ascii="Times New Roman" w:eastAsia="仿宋_GB2312" w:hAnsi="Times New Roman"/>
                <w:kern w:val="0"/>
                <w:sz w:val="18"/>
                <w:szCs w:val="18"/>
                <w:lang/>
              </w:rPr>
              <w:t>区</w:t>
            </w: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地块用地面积</w:t>
            </w:r>
          </w:p>
        </w:tc>
        <w:tc>
          <w:tcPr>
            <w:tcW w:w="338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本次使用</w:t>
            </w:r>
          </w:p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指标</w:t>
            </w:r>
          </w:p>
        </w:tc>
        <w:tc>
          <w:tcPr>
            <w:tcW w:w="343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剩余指标</w:t>
            </w:r>
          </w:p>
        </w:tc>
        <w:tc>
          <w:tcPr>
            <w:tcW w:w="837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BA52BB" w:rsidRPr="00404C31" w:rsidTr="009A1F5B">
        <w:trPr>
          <w:trHeight w:val="340"/>
          <w:tblHeader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农用地</w:t>
            </w:r>
          </w:p>
        </w:tc>
        <w:tc>
          <w:tcPr>
            <w:tcW w:w="2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农用地指标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批次</w:t>
            </w:r>
          </w:p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农用地指标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新增建设用地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农用地指标</w:t>
            </w:r>
          </w:p>
        </w:tc>
        <w:tc>
          <w:tcPr>
            <w:tcW w:w="34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农用地指标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</w:tr>
      <w:tr w:rsidR="00BA52BB" w:rsidRPr="00404C31" w:rsidTr="009A1F5B">
        <w:trPr>
          <w:trHeight w:val="340"/>
          <w:tblHeader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其中</w:t>
            </w:r>
          </w:p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耕地</w:t>
            </w:r>
          </w:p>
        </w:tc>
        <w:tc>
          <w:tcPr>
            <w:tcW w:w="2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其中耕地指标</w:t>
            </w: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其中耕地指标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农用地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  <w:t>未利用地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耕地</w:t>
            </w:r>
          </w:p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指标</w:t>
            </w:r>
          </w:p>
        </w:tc>
        <w:tc>
          <w:tcPr>
            <w:tcW w:w="158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耕地</w:t>
            </w:r>
          </w:p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指标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</w:tr>
      <w:tr w:rsidR="00BA52BB" w:rsidRPr="00404C31" w:rsidTr="009A1F5B">
        <w:trPr>
          <w:trHeight w:val="340"/>
          <w:tblHeader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耕地</w:t>
            </w: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</w:tr>
      <w:tr w:rsidR="00BA52BB" w:rsidRPr="00404C31" w:rsidTr="009A1F5B">
        <w:trPr>
          <w:trHeight w:val="1998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Default="00BA52BB" w:rsidP="009A1F5B">
            <w:pPr>
              <w:spacing w:line="240" w:lineRule="atLeast"/>
              <w:jc w:val="center"/>
              <w:rPr>
                <w:rFonts w:ascii="Times New Roman" w:eastAsia="仿宋" w:hAnsi="Times New Roman" w:hint="eastAsia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贵贵港</w:t>
            </w:r>
          </w:p>
          <w:p w:rsidR="00BA52BB" w:rsidRPr="00404C31" w:rsidRDefault="00BA52BB" w:rsidP="009A1F5B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市覃塘区东龙镇、山北乡凤凰村等</w:t>
            </w: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23</w:t>
            </w: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个村城乡建设用地增减挂钩项目</w:t>
            </w:r>
          </w:p>
        </w:tc>
        <w:tc>
          <w:tcPr>
            <w:tcW w:w="247" w:type="pct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贵自然资函〔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2019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〕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220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7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447.2820</w:t>
            </w:r>
          </w:p>
        </w:tc>
        <w:tc>
          <w:tcPr>
            <w:tcW w:w="16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440.4495</w:t>
            </w:r>
          </w:p>
        </w:tc>
        <w:tc>
          <w:tcPr>
            <w:tcW w:w="20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贵自然资函〔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〕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399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号、贵港市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-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调整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-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〔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2025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〕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25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5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157.4265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139.9203</w:t>
            </w:r>
          </w:p>
        </w:tc>
        <w:tc>
          <w:tcPr>
            <w:tcW w:w="1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—</w:t>
            </w:r>
          </w:p>
        </w:tc>
        <w:tc>
          <w:tcPr>
            <w:tcW w:w="16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7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385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_GB2312" w:hAnsi="Times New Roman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  <w:t>贵港市覃塘区</w:t>
            </w:r>
            <w:r w:rsidRPr="00404C31"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  <w:t>2020</w:t>
            </w:r>
            <w:r w:rsidRPr="00404C31"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  <w:t>年第二批次乡镇建设用地（城乡建设用地增减挂钩项目建新区用地）</w:t>
            </w:r>
          </w:p>
        </w:tc>
        <w:tc>
          <w:tcPr>
            <w:tcW w:w="134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  <w:t>JX-07A</w:t>
            </w:r>
          </w:p>
        </w:tc>
        <w:tc>
          <w:tcPr>
            <w:tcW w:w="260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  <w:t>年产</w:t>
            </w:r>
            <w:r w:rsidRPr="00404C31"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  <w:t>55</w:t>
            </w:r>
            <w:r w:rsidRPr="00404C31"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  <w:t>万吨汽车涂料项目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  <w:t>148.4066</w:t>
            </w:r>
          </w:p>
        </w:tc>
        <w:tc>
          <w:tcPr>
            <w:tcW w:w="178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  <w:t>148.4066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  <w:t>145.0166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134.8211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3.3900</w:t>
            </w:r>
          </w:p>
        </w:tc>
        <w:tc>
          <w:tcPr>
            <w:tcW w:w="62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153.1676</w:t>
            </w:r>
          </w:p>
        </w:tc>
        <w:tc>
          <w:tcPr>
            <w:tcW w:w="4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135.6614</w:t>
            </w: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  <w:lang/>
              </w:rPr>
            </w:pPr>
            <w:r w:rsidRPr="00404C31"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4.2589</w:t>
            </w:r>
          </w:p>
        </w:tc>
        <w:tc>
          <w:tcPr>
            <w:tcW w:w="6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  <w:lang/>
              </w:rPr>
            </w:pPr>
            <w:r w:rsidRPr="00404C31"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4.2589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300" w:lineRule="exact"/>
              <w:rPr>
                <w:rFonts w:ascii="Times New Roman" w:eastAsia="仿宋" w:hAnsi="Times New Roman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为原来的</w:t>
            </w: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JX-07</w:t>
            </w: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地块部分范围，有</w:t>
            </w: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52.3879</w:t>
            </w: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亩范围调整至《贵港市覃塘区五里镇、覃塘街道姚山村等</w:t>
            </w: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11</w:t>
            </w: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个村城乡建设用地增减挂钩项目建新区变更方案》</w:t>
            </w:r>
          </w:p>
        </w:tc>
      </w:tr>
      <w:tr w:rsidR="00BA52BB" w:rsidRPr="00404C31" w:rsidTr="009A1F5B">
        <w:trPr>
          <w:trHeight w:val="2097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240" w:lineRule="atLeast"/>
              <w:jc w:val="center"/>
              <w:rPr>
                <w:rFonts w:ascii="Times New Roman" w:eastAsia="仿宋" w:hAnsi="Times New Roman"/>
                <w:sz w:val="18"/>
                <w:szCs w:val="18"/>
                <w:lang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7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" w:hAnsi="Times New Roman"/>
                <w:sz w:val="18"/>
                <w:szCs w:val="18"/>
                <w:lang/>
              </w:rPr>
            </w:pPr>
          </w:p>
        </w:tc>
        <w:tc>
          <w:tcPr>
            <w:tcW w:w="161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240" w:lineRule="atLeast"/>
              <w:jc w:val="center"/>
              <w:rPr>
                <w:rFonts w:ascii="Times New Roman" w:eastAsia="仿宋" w:hAnsi="Times New Roman"/>
                <w:sz w:val="18"/>
                <w:szCs w:val="18"/>
                <w:lang/>
              </w:rPr>
            </w:pPr>
          </w:p>
        </w:tc>
        <w:tc>
          <w:tcPr>
            <w:tcW w:w="20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52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94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6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7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385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  <w:t>贵港市覃塘区</w:t>
            </w:r>
            <w:r w:rsidRPr="00404C31"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  <w:t>2020</w:t>
            </w:r>
            <w:r w:rsidRPr="00404C31"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  <w:t>年第一批次乡镇建设用地（城乡建设用地增减挂钩项目建新区用地）</w:t>
            </w:r>
          </w:p>
        </w:tc>
        <w:tc>
          <w:tcPr>
            <w:tcW w:w="134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JX-02</w:t>
            </w:r>
          </w:p>
        </w:tc>
        <w:tc>
          <w:tcPr>
            <w:tcW w:w="260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年产</w:t>
            </w: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35</w:t>
            </w: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万立方米高密度纤维板项目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4.7610</w:t>
            </w:r>
          </w:p>
        </w:tc>
        <w:tc>
          <w:tcPr>
            <w:tcW w:w="178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4.7610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4.7610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" w:hAnsi="Times New Roman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" w:hAnsi="Times New Roman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sz w:val="18"/>
                <w:szCs w:val="18"/>
                <w:lang/>
              </w:rPr>
              <w:t>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" w:hAnsi="Times New Roman"/>
                <w:sz w:val="18"/>
                <w:szCs w:val="18"/>
                <w:lang/>
              </w:rPr>
            </w:pPr>
          </w:p>
        </w:tc>
        <w:tc>
          <w:tcPr>
            <w:tcW w:w="147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" w:hAnsi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58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85" w:type="pct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EA0C4A" w:rsidRDefault="00BA52BB" w:rsidP="009A1F5B">
            <w:pPr>
              <w:spacing w:line="300" w:lineRule="exact"/>
              <w:rPr>
                <w:rFonts w:ascii="Times New Roman" w:eastAsia="仿宋" w:hAnsi="Times New Roman"/>
                <w:spacing w:val="6"/>
                <w:sz w:val="18"/>
                <w:szCs w:val="18"/>
                <w:lang/>
              </w:rPr>
            </w:pPr>
            <w:r w:rsidRPr="00EA0C4A">
              <w:rPr>
                <w:rFonts w:ascii="Times New Roman" w:eastAsia="仿宋" w:hAnsi="Times New Roman"/>
                <w:spacing w:val="6"/>
                <w:sz w:val="18"/>
                <w:szCs w:val="18"/>
                <w:lang/>
              </w:rPr>
              <w:t>为《贵港市覃塘区东龙镇、山北乡、樟木镇邓保村等</w:t>
            </w:r>
            <w:r w:rsidRPr="00EA0C4A">
              <w:rPr>
                <w:rFonts w:ascii="Times New Roman" w:eastAsia="仿宋" w:hAnsi="Times New Roman"/>
                <w:spacing w:val="6"/>
                <w:sz w:val="18"/>
                <w:szCs w:val="18"/>
                <w:lang/>
              </w:rPr>
              <w:t>16</w:t>
            </w:r>
            <w:r w:rsidRPr="00EA0C4A">
              <w:rPr>
                <w:rFonts w:ascii="Times New Roman" w:eastAsia="仿宋" w:hAnsi="Times New Roman"/>
                <w:spacing w:val="6"/>
                <w:sz w:val="18"/>
                <w:szCs w:val="18"/>
                <w:lang/>
              </w:rPr>
              <w:t>个村城乡建设用地增减挂钩项目建新区第二次变更方案》</w:t>
            </w:r>
            <w:r w:rsidRPr="00EA0C4A">
              <w:rPr>
                <w:rFonts w:ascii="Times New Roman" w:eastAsia="仿宋" w:hAnsi="Times New Roman"/>
                <w:spacing w:val="6"/>
                <w:sz w:val="18"/>
                <w:szCs w:val="18"/>
                <w:lang/>
              </w:rPr>
              <w:t>JX-02</w:t>
            </w:r>
            <w:r w:rsidRPr="00EA0C4A">
              <w:rPr>
                <w:rFonts w:ascii="Times New Roman" w:eastAsia="仿宋" w:hAnsi="Times New Roman"/>
                <w:spacing w:val="6"/>
                <w:sz w:val="18"/>
                <w:szCs w:val="18"/>
                <w:lang/>
              </w:rPr>
              <w:t>地块调整出来的范围</w:t>
            </w:r>
          </w:p>
        </w:tc>
      </w:tr>
      <w:tr w:rsidR="00BA52BB" w:rsidRPr="00404C31" w:rsidTr="009A1F5B">
        <w:trPr>
          <w:trHeight w:val="70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b/>
                <w:bCs/>
                <w:sz w:val="18"/>
                <w:szCs w:val="18"/>
                <w:lang/>
              </w:rPr>
              <w:t>\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b/>
                <w:bCs/>
                <w:sz w:val="18"/>
                <w:szCs w:val="18"/>
                <w:lang/>
              </w:rPr>
              <w:t>447.2820</w:t>
            </w:r>
          </w:p>
        </w:tc>
        <w:tc>
          <w:tcPr>
            <w:tcW w:w="1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b/>
                <w:bCs/>
                <w:sz w:val="18"/>
                <w:szCs w:val="18"/>
                <w:lang/>
              </w:rPr>
              <w:t>440.4495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b/>
                <w:bCs/>
                <w:sz w:val="18"/>
                <w:szCs w:val="18"/>
                <w:lang/>
              </w:rPr>
              <w:t>\</w:t>
            </w:r>
          </w:p>
        </w:tc>
        <w:tc>
          <w:tcPr>
            <w:tcW w:w="1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157.4265</w:t>
            </w:r>
          </w:p>
        </w:tc>
        <w:tc>
          <w:tcPr>
            <w:tcW w:w="1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139.9203</w:t>
            </w:r>
          </w:p>
        </w:tc>
        <w:tc>
          <w:tcPr>
            <w:tcW w:w="1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-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_GB2312" w:hAnsi="Times New Roman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b/>
                <w:bCs/>
                <w:sz w:val="18"/>
                <w:szCs w:val="18"/>
                <w:lang/>
              </w:rPr>
              <w:t>\</w:t>
            </w:r>
          </w:p>
        </w:tc>
        <w:tc>
          <w:tcPr>
            <w:tcW w:w="1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b/>
                <w:bCs/>
                <w:sz w:val="18"/>
                <w:szCs w:val="18"/>
                <w:lang/>
              </w:rPr>
              <w:t>\</w:t>
            </w:r>
          </w:p>
        </w:tc>
        <w:tc>
          <w:tcPr>
            <w:tcW w:w="2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b/>
                <w:bCs/>
                <w:sz w:val="18"/>
                <w:szCs w:val="18"/>
                <w:lang/>
              </w:rPr>
              <w:t>\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b/>
                <w:bCs/>
                <w:kern w:val="0"/>
                <w:sz w:val="18"/>
                <w:szCs w:val="18"/>
                <w:lang/>
              </w:rPr>
              <w:t>153.1676</w:t>
            </w:r>
          </w:p>
        </w:tc>
        <w:tc>
          <w:tcPr>
            <w:tcW w:w="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b/>
                <w:bCs/>
                <w:kern w:val="0"/>
                <w:sz w:val="18"/>
                <w:szCs w:val="18"/>
                <w:lang/>
              </w:rPr>
              <w:t>153.1676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b/>
                <w:bCs/>
                <w:sz w:val="18"/>
                <w:szCs w:val="18"/>
                <w:lang/>
              </w:rPr>
              <w:t>149.7776</w:t>
            </w:r>
          </w:p>
        </w:tc>
        <w:tc>
          <w:tcPr>
            <w:tcW w:w="1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b/>
                <w:bCs/>
                <w:sz w:val="18"/>
                <w:szCs w:val="18"/>
                <w:lang/>
              </w:rPr>
              <w:t>134.8211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b/>
                <w:bCs/>
                <w:sz w:val="18"/>
                <w:szCs w:val="18"/>
                <w:lang/>
              </w:rPr>
              <w:t>3.3900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b/>
                <w:bCs/>
                <w:sz w:val="18"/>
                <w:szCs w:val="18"/>
                <w:lang/>
              </w:rPr>
              <w:t>153.1676</w:t>
            </w:r>
          </w:p>
        </w:tc>
        <w:tc>
          <w:tcPr>
            <w:tcW w:w="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b/>
                <w:bCs/>
                <w:sz w:val="18"/>
                <w:szCs w:val="18"/>
                <w:lang/>
              </w:rPr>
              <w:t>135.6614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4.2589</w:t>
            </w:r>
          </w:p>
        </w:tc>
        <w:tc>
          <w:tcPr>
            <w:tcW w:w="6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 w:rsidRPr="00404C31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4.2589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BB" w:rsidRPr="00404C31" w:rsidRDefault="00BA52BB" w:rsidP="009A1F5B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  <w:lang/>
              </w:rPr>
            </w:pPr>
            <w:r w:rsidRPr="00404C31">
              <w:rPr>
                <w:rFonts w:ascii="Times New Roman" w:eastAsia="仿宋" w:hAnsi="Times New Roman"/>
                <w:color w:val="000000"/>
                <w:sz w:val="18"/>
                <w:szCs w:val="18"/>
                <w:lang/>
              </w:rPr>
              <w:t>0.8403</w:t>
            </w:r>
            <w:r w:rsidRPr="00404C31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  <w:lang/>
              </w:rPr>
              <w:t>亩耕地用于补充耕地指标平衡产能或其他用地</w:t>
            </w:r>
          </w:p>
        </w:tc>
      </w:tr>
    </w:tbl>
    <w:p w:rsidR="00BA52BB" w:rsidRPr="00404C31" w:rsidRDefault="00BA52BB" w:rsidP="00BA52BB">
      <w:pPr>
        <w:pStyle w:val="2"/>
        <w:spacing w:after="0" w:line="40" w:lineRule="exact"/>
        <w:ind w:left="221"/>
        <w:rPr>
          <w:rFonts w:ascii="Times New Roman" w:eastAsia="仿宋" w:hAnsi="Times New Roman"/>
          <w:sz w:val="28"/>
          <w:szCs w:val="28"/>
        </w:rPr>
      </w:pPr>
    </w:p>
    <w:p w:rsidR="005B15C2" w:rsidRPr="00BA52BB" w:rsidRDefault="005B15C2" w:rsidP="00BA52BB"/>
    <w:sectPr w:rsidR="005B15C2" w:rsidRPr="00BA52BB" w:rsidSect="007E1109">
      <w:footerReference w:type="default" r:id="rId6"/>
      <w:pgSz w:w="16838" w:h="11906" w:orient="landscape"/>
      <w:pgMar w:top="850" w:right="1134" w:bottom="850" w:left="1247" w:header="851" w:footer="737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948" w:rsidRDefault="00784948" w:rsidP="001B22C7">
      <w:r>
        <w:separator/>
      </w:r>
    </w:p>
  </w:endnote>
  <w:endnote w:type="continuationSeparator" w:id="1">
    <w:p w:rsidR="00784948" w:rsidRDefault="00784948" w:rsidP="001B2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BF" w:rsidRDefault="005A719A">
    <w:pPr>
      <w:pStyle w:val="a4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 w:rsidR="005B15C2"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BA52BB" w:rsidRPr="00BA52BB">
      <w:rPr>
        <w:rFonts w:ascii="仿宋_GB2312" w:eastAsia="仿宋_GB2312"/>
        <w:noProof/>
        <w:sz w:val="28"/>
        <w:szCs w:val="28"/>
        <w:lang w:val="zh-CN"/>
      </w:rPr>
      <w:t>-</w:t>
    </w:r>
    <w:r w:rsidR="00BA52BB">
      <w:rPr>
        <w:rFonts w:ascii="仿宋_GB2312" w:eastAsia="仿宋_GB2312"/>
        <w:noProof/>
        <w:sz w:val="28"/>
        <w:szCs w:val="28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948" w:rsidRDefault="00784948" w:rsidP="001B22C7">
      <w:r>
        <w:separator/>
      </w:r>
    </w:p>
  </w:footnote>
  <w:footnote w:type="continuationSeparator" w:id="1">
    <w:p w:rsidR="00784948" w:rsidRDefault="00784948" w:rsidP="001B22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2C7"/>
    <w:rsid w:val="001B22C7"/>
    <w:rsid w:val="00590C74"/>
    <w:rsid w:val="005A719A"/>
    <w:rsid w:val="005B15C2"/>
    <w:rsid w:val="00784948"/>
    <w:rsid w:val="007E1109"/>
    <w:rsid w:val="008C669D"/>
    <w:rsid w:val="00BA52BB"/>
    <w:rsid w:val="00C8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2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2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22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2C7"/>
    <w:rPr>
      <w:sz w:val="18"/>
      <w:szCs w:val="18"/>
    </w:rPr>
  </w:style>
  <w:style w:type="paragraph" w:styleId="a5">
    <w:name w:val="Body Text"/>
    <w:basedOn w:val="a"/>
    <w:link w:val="Char1"/>
    <w:uiPriority w:val="99"/>
    <w:qFormat/>
    <w:rsid w:val="001B22C7"/>
    <w:pPr>
      <w:widowControl/>
      <w:ind w:left="400"/>
    </w:pPr>
    <w:rPr>
      <w:rFonts w:ascii="宋体" w:hAnsi="宋体" w:cs="宋体"/>
      <w:sz w:val="30"/>
      <w:szCs w:val="30"/>
      <w:lang w:val="zh-CN" w:bidi="zh-CN"/>
    </w:rPr>
  </w:style>
  <w:style w:type="character" w:customStyle="1" w:styleId="Char1">
    <w:name w:val="正文文本 Char"/>
    <w:basedOn w:val="a0"/>
    <w:link w:val="a5"/>
    <w:uiPriority w:val="99"/>
    <w:rsid w:val="001B22C7"/>
    <w:rPr>
      <w:rFonts w:ascii="宋体" w:eastAsia="宋体" w:hAnsi="宋体" w:cs="宋体"/>
      <w:sz w:val="30"/>
      <w:szCs w:val="30"/>
      <w:lang w:val="zh-CN" w:bidi="zh-CN"/>
    </w:rPr>
  </w:style>
  <w:style w:type="paragraph" w:styleId="2">
    <w:name w:val="toc 2"/>
    <w:basedOn w:val="a"/>
    <w:next w:val="a"/>
    <w:qFormat/>
    <w:rsid w:val="001B22C7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6">
    <w:name w:val="Body Text First Indent"/>
    <w:basedOn w:val="a5"/>
    <w:link w:val="Char2"/>
    <w:uiPriority w:val="99"/>
    <w:qFormat/>
    <w:rsid w:val="001B22C7"/>
    <w:pPr>
      <w:ind w:firstLineChars="100" w:firstLine="420"/>
    </w:pPr>
  </w:style>
  <w:style w:type="character" w:customStyle="1" w:styleId="Char2">
    <w:name w:val="正文首行缩进 Char"/>
    <w:basedOn w:val="Char1"/>
    <w:link w:val="a6"/>
    <w:uiPriority w:val="99"/>
    <w:rsid w:val="001B22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P R C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国土空间用途管制科文件管理员</dc:creator>
  <cp:keywords/>
  <dc:description/>
  <cp:lastModifiedBy>国土空间用途管制科文件管理员</cp:lastModifiedBy>
  <cp:revision>5</cp:revision>
  <dcterms:created xsi:type="dcterms:W3CDTF">2025-12-09T01:59:00Z</dcterms:created>
  <dcterms:modified xsi:type="dcterms:W3CDTF">2025-12-09T02:01:00Z</dcterms:modified>
</cp:coreProperties>
</file>