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DFF4E">
      <w:pPr>
        <w:jc w:val="center"/>
        <w:rPr>
          <w:rFonts w:hint="eastAsia" w:ascii="方正公文小标宋" w:hAnsi="方正公文小标宋" w:eastAsia="方正公文小标宋" w:cs="方正公文小标宋"/>
          <w:b w:val="0"/>
          <w:bCs w:val="0"/>
          <w:sz w:val="40"/>
          <w:szCs w:val="40"/>
        </w:rPr>
      </w:pPr>
      <w:r>
        <w:rPr>
          <w:rFonts w:hint="eastAsia" w:ascii="方正公文小标宋" w:hAnsi="方正公文小标宋" w:eastAsia="方正公文小标宋" w:cs="方正公文小标宋"/>
          <w:b w:val="0"/>
          <w:bCs w:val="0"/>
          <w:sz w:val="40"/>
          <w:szCs w:val="40"/>
        </w:rPr>
        <w:t>广西贵港市覃塘区五里镇白马山制碱用石灰岩矿矿产资源</w:t>
      </w:r>
      <w:r>
        <w:rPr>
          <w:rFonts w:hint="eastAsia" w:ascii="方正公文小标宋" w:hAnsi="方正公文小标宋" w:eastAsia="方正公文小标宋" w:cs="方正公文小标宋"/>
          <w:b w:val="0"/>
          <w:bCs w:val="0"/>
          <w:sz w:val="40"/>
          <w:szCs w:val="40"/>
        </w:rPr>
        <w:t>开发利用与保护社会稳定风险分析公示</w:t>
      </w:r>
    </w:p>
    <w:p w14:paraId="691C76FC">
      <w:pPr>
        <w:spacing w:line="360" w:lineRule="auto"/>
        <w:ind w:firstLine="560" w:firstLineChars="200"/>
        <w:rPr>
          <w:rFonts w:hint="eastAsia"/>
          <w:sz w:val="28"/>
          <w:szCs w:val="28"/>
        </w:rPr>
      </w:pPr>
    </w:p>
    <w:p w14:paraId="4BD83F4F">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贵港市覃塘区五里镇白马山制碱用石灰岩矿矿产资源开发利用与保护目前正在进行社会稳定风险分析工作，根据《关于印发国家发展改革委重大固定资产投资项目社会稳定风险评估暂行办法的通知》（发改投资〔2012〕2492号）、《广西壮族自治区发展和改革委员会固定资产投资项目社会稳定风险评估暂行办法》（桂发改投资〔2013〕833号）要求，同时为了保证收集意见和建议的广泛性，使得本项目建设的相关利益群体都能够了解项目的各方面情况，现对项目的情况公示如下：</w:t>
      </w:r>
    </w:p>
    <w:p w14:paraId="420189B9">
      <w:pPr>
        <w:pStyle w:val="3"/>
        <w:spacing w:line="360" w:lineRule="auto"/>
        <w:ind w:firstLine="0" w:firstLineChars="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一、建设项目的名称及概要 </w:t>
      </w:r>
    </w:p>
    <w:p w14:paraId="500D57BF">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bCs/>
          <w:sz w:val="32"/>
          <w:szCs w:val="32"/>
        </w:rPr>
        <w:t>广西贵港市覃塘区五里镇白马山制碱用石灰岩矿矿产资源开发利用与保护</w:t>
      </w:r>
    </w:p>
    <w:p w14:paraId="2AEC168D">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项目性质：</w:t>
      </w:r>
      <w:r>
        <w:rPr>
          <w:rFonts w:hint="eastAsia" w:ascii="仿宋_GB2312" w:hAnsi="仿宋_GB2312" w:eastAsia="仿宋_GB2312" w:cs="仿宋_GB2312"/>
          <w:bCs/>
          <w:sz w:val="32"/>
          <w:szCs w:val="32"/>
        </w:rPr>
        <w:t>新建</w:t>
      </w:r>
    </w:p>
    <w:p w14:paraId="3E29E2BC">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建设地点：贵港市覃塘区五里镇龙贵村横寨屯一带</w:t>
      </w:r>
    </w:p>
    <w:p w14:paraId="67EC1305">
      <w:pPr>
        <w:spacing w:line="360" w:lineRule="auto"/>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项目投资：本工程总投资为5577万元</w:t>
      </w:r>
      <w:r>
        <w:rPr>
          <w:rFonts w:hint="eastAsia" w:ascii="仿宋_GB2312" w:hAnsi="仿宋_GB2312" w:eastAsia="仿宋_GB2312" w:cs="仿宋_GB2312"/>
          <w:b/>
          <w:sz w:val="32"/>
          <w:szCs w:val="32"/>
        </w:rPr>
        <w:t xml:space="preserve"> </w:t>
      </w:r>
    </w:p>
    <w:p w14:paraId="66A2A704">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工程概况：矿山拟设计综合生产规模为330万t/a，其中制碱用石灰岩矿310万t/a，建筑石料用石灰岩20万t/a。矿山开采顺序采用自上而下、分区分台阶开采，采用公路开拓～</w:t>
      </w:r>
      <w:bookmarkStart w:id="0" w:name="_GoBack"/>
      <w:bookmarkEnd w:id="0"/>
      <w:r>
        <w:rPr>
          <w:rFonts w:hint="eastAsia" w:ascii="仿宋_GB2312" w:hAnsi="仿宋_GB2312" w:eastAsia="仿宋_GB2312" w:cs="仿宋_GB2312"/>
          <w:sz w:val="32"/>
          <w:szCs w:val="32"/>
        </w:rPr>
        <w:t>汽车运输方案。采矿生产主要工艺流程：覆盖层剥离－潜孔钻打孔－爆破－机械装车－锤击破碎－运至加工场地－机械破碎-筛分-碎石产品。</w:t>
      </w:r>
    </w:p>
    <w:p w14:paraId="08EE3C7E">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占地面积：</w:t>
      </w:r>
      <w:r>
        <w:rPr>
          <w:rFonts w:hint="eastAsia" w:ascii="仿宋_GB2312" w:hAnsi="仿宋_GB2312" w:eastAsia="仿宋_GB2312" w:cs="仿宋_GB2312"/>
          <w:sz w:val="32"/>
          <w:szCs w:val="32"/>
        </w:rPr>
        <w:t>本矿山采矿活动总计影响和破坏土地资源面积为22.9474hm²。复垦责任区面积22.9474hm²，复垦面积为19.419hm²，实施《总体方案》后，复垦率84.62%。</w:t>
      </w:r>
    </w:p>
    <w:p w14:paraId="369360CD">
      <w:pPr>
        <w:pStyle w:val="3"/>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服务年限：14年；开发利用方案的服务年限（10年）加上超出采矿许可证有效年限的地质环境与土地复垦保护治理工程期1年及监测管护期（3年）。</w:t>
      </w:r>
    </w:p>
    <w:p w14:paraId="4EF566B2">
      <w:pPr>
        <w:pStyle w:val="3"/>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项目地理位置如下图所示：</w:t>
      </w:r>
    </w:p>
    <w:p w14:paraId="3771ACC8">
      <w:pPr>
        <w:pStyle w:val="3"/>
        <w:spacing w:line="360" w:lineRule="auto"/>
        <w:ind w:firstLine="0" w:firstLineChars="0"/>
        <w:jc w:val="center"/>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drawing>
          <wp:inline distT="0" distB="0" distL="0" distR="0">
            <wp:extent cx="5278120" cy="3912870"/>
            <wp:effectExtent l="0" t="0" r="0" b="0"/>
            <wp:docPr id="3744098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409819" name="图片 1"/>
                    <pic:cNvPicPr>
                      <a:picLocks noChangeAspect="1"/>
                    </pic:cNvPicPr>
                  </pic:nvPicPr>
                  <pic:blipFill>
                    <a:blip r:embed="rId5"/>
                    <a:stretch>
                      <a:fillRect/>
                    </a:stretch>
                  </pic:blipFill>
                  <pic:spPr>
                    <a:xfrm>
                      <a:off x="0" y="0"/>
                      <a:ext cx="5278120" cy="3912870"/>
                    </a:xfrm>
                    <a:prstGeom prst="rect">
                      <a:avLst/>
                    </a:prstGeom>
                  </pic:spPr>
                </pic:pic>
              </a:graphicData>
            </a:graphic>
          </wp:inline>
        </w:drawing>
      </w:r>
    </w:p>
    <w:p w14:paraId="1EFE40A3">
      <w:pPr>
        <w:pStyle w:val="3"/>
        <w:spacing w:line="360" w:lineRule="auto"/>
        <w:ind w:firstLine="585" w:firstLineChars="18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二、建设项目的建设单位的名称和联系方式</w:t>
      </w:r>
    </w:p>
    <w:p w14:paraId="1B0267BD">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项目单位：</w:t>
      </w:r>
      <w:r>
        <w:rPr>
          <w:rFonts w:hint="eastAsia" w:ascii="仿宋_GB2312" w:hAnsi="仿宋_GB2312" w:eastAsia="仿宋_GB2312" w:cs="仿宋_GB2312"/>
          <w:sz w:val="32"/>
          <w:szCs w:val="32"/>
        </w:rPr>
        <w:t>贵港市自然资源局</w:t>
      </w:r>
    </w:p>
    <w:p w14:paraId="46526BD1">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联系人：韦主任</w:t>
      </w:r>
    </w:p>
    <w:p w14:paraId="62FF0691">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电话：0775-4286103</w:t>
      </w:r>
    </w:p>
    <w:p w14:paraId="6CABDA1D">
      <w:pPr>
        <w:pStyle w:val="3"/>
        <w:spacing w:line="360" w:lineRule="auto"/>
        <w:ind w:firstLine="0" w:firstLineChars="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三、社会稳定风险分析咨询机构名称和联系方式</w:t>
      </w:r>
    </w:p>
    <w:p w14:paraId="17DB8AE4">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评价单位：广西国滔环保科技有限公司</w:t>
      </w:r>
    </w:p>
    <w:p w14:paraId="5C6C0626">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地址：南宁市大学东路162号东盟财经广场1号楼13层1305号房</w:t>
      </w:r>
    </w:p>
    <w:p w14:paraId="3734B7EC">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联系人：黄工</w:t>
      </w:r>
    </w:p>
    <w:p w14:paraId="7C80A396">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联系电话：</w:t>
      </w:r>
      <w:r>
        <w:rPr>
          <w:rFonts w:hint="eastAsia" w:ascii="仿宋_GB2312" w:hAnsi="仿宋_GB2312" w:eastAsia="仿宋_GB2312" w:cs="仿宋_GB2312"/>
          <w:sz w:val="32"/>
          <w:szCs w:val="32"/>
        </w:rPr>
        <w:t>0771-3132988</w:t>
      </w:r>
    </w:p>
    <w:p w14:paraId="6E109CF0">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电子邮件：</w:t>
      </w:r>
      <w:r>
        <w:rPr>
          <w:rFonts w:hint="eastAsia" w:ascii="仿宋_GB2312" w:hAnsi="仿宋_GB2312" w:eastAsia="仿宋_GB2312" w:cs="仿宋_GB2312"/>
          <w:sz w:val="32"/>
          <w:szCs w:val="32"/>
        </w:rPr>
        <w:t>gthbkj@163.com</w:t>
      </w:r>
    </w:p>
    <w:p w14:paraId="0E618F50">
      <w:pPr>
        <w:pStyle w:val="3"/>
        <w:spacing w:line="360" w:lineRule="auto"/>
        <w:ind w:firstLine="0" w:firstLineChars="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四、社会稳定风险分析的主要内容：</w:t>
      </w:r>
    </w:p>
    <w:p w14:paraId="4FC3A7BC">
      <w:pPr>
        <w:spacing w:line="360" w:lineRule="auto"/>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1、结合国家法律、法规及相关规划等，对项目的合理性和合法性进行分析；</w:t>
      </w:r>
    </w:p>
    <w:p w14:paraId="2006AF91">
      <w:pPr>
        <w:spacing w:line="360" w:lineRule="auto"/>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2、研究相关资料，实施社会调查，识别项目可能存在的社会稳定风险因素；</w:t>
      </w:r>
    </w:p>
    <w:p w14:paraId="3B8A001A">
      <w:pPr>
        <w:spacing w:line="360" w:lineRule="auto"/>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3、对可能导致社会稳定风险的因素进行分析和评估，判定风险程度；</w:t>
      </w:r>
    </w:p>
    <w:p w14:paraId="3832C8A7">
      <w:pPr>
        <w:spacing w:line="360" w:lineRule="auto"/>
        <w:ind w:firstLine="48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4、提出风险防范措施和建议，并评估采取防范措施后的风险等级。</w:t>
      </w:r>
    </w:p>
    <w:p w14:paraId="0F487507">
      <w:pPr>
        <w:pStyle w:val="3"/>
        <w:spacing w:line="360" w:lineRule="auto"/>
        <w:ind w:firstLine="0" w:firstLineChars="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五、征求公众意见的主要问题</w:t>
      </w:r>
    </w:p>
    <w:p w14:paraId="69BE5685">
      <w:pPr>
        <w:spacing w:line="360" w:lineRule="auto"/>
        <w:ind w:firstLine="49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1、对本项目建设的态度（请说明支持和反对的理由）；</w:t>
      </w:r>
    </w:p>
    <w:p w14:paraId="460A295F">
      <w:pPr>
        <w:spacing w:line="360" w:lineRule="auto"/>
        <w:ind w:firstLine="49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2、对本项目可能造成的大气、水体、固体废弃物、噪声、电磁辐射、生态破坏等生态环境影响的意见和建议；</w:t>
      </w:r>
    </w:p>
    <w:p w14:paraId="0EE2016C">
      <w:pPr>
        <w:spacing w:line="360" w:lineRule="auto"/>
        <w:ind w:firstLine="49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3、对本项目所涉及的征地、拆迁、租用、补偿等问题的意见和建议；</w:t>
      </w:r>
    </w:p>
    <w:p w14:paraId="0F5D52E5">
      <w:pPr>
        <w:spacing w:line="360" w:lineRule="auto"/>
        <w:ind w:firstLine="49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4、对本项目建设施工、生产运营过程中的技术、管理、安全问题的意见和建议；</w:t>
      </w:r>
    </w:p>
    <w:p w14:paraId="0A41D9AF">
      <w:pPr>
        <w:spacing w:line="360" w:lineRule="auto"/>
        <w:ind w:firstLine="49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5、关于本项目您关心的其他问题的意见和建议。</w:t>
      </w:r>
    </w:p>
    <w:p w14:paraId="1B48D4C9">
      <w:pPr>
        <w:pStyle w:val="3"/>
        <w:spacing w:line="300" w:lineRule="auto"/>
        <w:ind w:firstLine="0" w:firstLineChars="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六、其他</w:t>
      </w:r>
    </w:p>
    <w:p w14:paraId="5417DE10">
      <w:pPr>
        <w:spacing w:line="360" w:lineRule="auto"/>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群众可以通过电子邮件、电话、信函等方式取得联系，发表对拟建工程社会稳定风险方面的意见及建议，及其他相关诉求。</w:t>
      </w:r>
    </w:p>
    <w:p w14:paraId="32AEEABF">
      <w:pPr>
        <w:spacing w:line="360" w:lineRule="auto"/>
        <w:ind w:right="357"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本公示有效期为自公告之日起10日内。</w:t>
      </w:r>
    </w:p>
    <w:p w14:paraId="7B70808B">
      <w:pPr>
        <w:spacing w:line="300" w:lineRule="auto"/>
        <w:jc w:val="right"/>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 xml:space="preserve"> </w:t>
      </w:r>
    </w:p>
    <w:p w14:paraId="26004890">
      <w:pPr>
        <w:spacing w:line="300" w:lineRule="auto"/>
        <w:jc w:val="right"/>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广西国滔环保科技有限公司</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2025年7月7日</w:t>
      </w:r>
    </w:p>
    <w:p w14:paraId="73EC7DB9">
      <w:pPr>
        <w:rPr>
          <w:color w:val="FF0000"/>
          <w:sz w:val="28"/>
          <w:szCs w:val="28"/>
        </w:rPr>
      </w:pPr>
    </w:p>
    <w:p w14:paraId="52A01200">
      <w:pPr>
        <w:rPr>
          <w:color w:val="FF0000"/>
          <w:sz w:val="28"/>
          <w:szCs w:val="28"/>
        </w:rPr>
      </w:pPr>
    </w:p>
    <w:sectPr>
      <w:footerReference r:id="rId3" w:type="default"/>
      <w:pgSz w:w="11906" w:h="16838"/>
      <w:pgMar w:top="1928" w:right="1134" w:bottom="1134" w:left="1417" w:header="851"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D5B9476D-F1D1-4BEF-A639-7F792C627585}"/>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5F52E9D7-03C9-4A76-A33C-E5880C2D0E95}"/>
  </w:font>
  <w:font w:name="方正公文小标宋">
    <w:panose1 w:val="02000500000000000000"/>
    <w:charset w:val="86"/>
    <w:family w:val="auto"/>
    <w:pitch w:val="default"/>
    <w:sig w:usb0="A00002BF" w:usb1="38CF7CFA" w:usb2="00000016" w:usb3="00000000" w:csb0="00040001" w:csb1="00000000"/>
    <w:embedRegular r:id="rId3" w:fontKey="{10E68F24-2978-49B4-BCE9-94724ECA29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69AF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B02A3B">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DB02A3B">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F6"/>
    <w:rsid w:val="000035D0"/>
    <w:rsid w:val="00080DAF"/>
    <w:rsid w:val="000A0325"/>
    <w:rsid w:val="000A4332"/>
    <w:rsid w:val="000C630E"/>
    <w:rsid w:val="000F3E7E"/>
    <w:rsid w:val="00130356"/>
    <w:rsid w:val="00181B90"/>
    <w:rsid w:val="00192A14"/>
    <w:rsid w:val="001C63ED"/>
    <w:rsid w:val="001D5B3E"/>
    <w:rsid w:val="001F6577"/>
    <w:rsid w:val="00205C21"/>
    <w:rsid w:val="00230CF0"/>
    <w:rsid w:val="00237F1E"/>
    <w:rsid w:val="00267AE1"/>
    <w:rsid w:val="00287E76"/>
    <w:rsid w:val="002A5D56"/>
    <w:rsid w:val="002C032E"/>
    <w:rsid w:val="00304B2A"/>
    <w:rsid w:val="003127BA"/>
    <w:rsid w:val="003138DD"/>
    <w:rsid w:val="00362091"/>
    <w:rsid w:val="003E4B40"/>
    <w:rsid w:val="004452CF"/>
    <w:rsid w:val="00445ED5"/>
    <w:rsid w:val="004515C4"/>
    <w:rsid w:val="00466418"/>
    <w:rsid w:val="004B22E4"/>
    <w:rsid w:val="004B25A6"/>
    <w:rsid w:val="004B2D4A"/>
    <w:rsid w:val="004D6564"/>
    <w:rsid w:val="005008C3"/>
    <w:rsid w:val="005611B6"/>
    <w:rsid w:val="005623E9"/>
    <w:rsid w:val="005C0FAD"/>
    <w:rsid w:val="005E353B"/>
    <w:rsid w:val="0060080D"/>
    <w:rsid w:val="00634DDF"/>
    <w:rsid w:val="006731A8"/>
    <w:rsid w:val="006B55F6"/>
    <w:rsid w:val="006E5DA2"/>
    <w:rsid w:val="0070549E"/>
    <w:rsid w:val="007313A8"/>
    <w:rsid w:val="007510D2"/>
    <w:rsid w:val="007540BD"/>
    <w:rsid w:val="007918B5"/>
    <w:rsid w:val="007F06EE"/>
    <w:rsid w:val="00805C1F"/>
    <w:rsid w:val="00810161"/>
    <w:rsid w:val="00826FC4"/>
    <w:rsid w:val="00842B85"/>
    <w:rsid w:val="0088536F"/>
    <w:rsid w:val="00890A4C"/>
    <w:rsid w:val="008A6054"/>
    <w:rsid w:val="008C3F20"/>
    <w:rsid w:val="009279E4"/>
    <w:rsid w:val="00942172"/>
    <w:rsid w:val="00942EEF"/>
    <w:rsid w:val="009B3E40"/>
    <w:rsid w:val="00A13AFA"/>
    <w:rsid w:val="00A16508"/>
    <w:rsid w:val="00A251F6"/>
    <w:rsid w:val="00A301D7"/>
    <w:rsid w:val="00A55D00"/>
    <w:rsid w:val="00A56C16"/>
    <w:rsid w:val="00A95C95"/>
    <w:rsid w:val="00AA3273"/>
    <w:rsid w:val="00AE02BE"/>
    <w:rsid w:val="00AE42FD"/>
    <w:rsid w:val="00AF23F5"/>
    <w:rsid w:val="00B07F17"/>
    <w:rsid w:val="00B25734"/>
    <w:rsid w:val="00B50640"/>
    <w:rsid w:val="00B67736"/>
    <w:rsid w:val="00B8082D"/>
    <w:rsid w:val="00BB6331"/>
    <w:rsid w:val="00BC3D13"/>
    <w:rsid w:val="00C065B2"/>
    <w:rsid w:val="00C34967"/>
    <w:rsid w:val="00C6393A"/>
    <w:rsid w:val="00C64EA5"/>
    <w:rsid w:val="00C756E0"/>
    <w:rsid w:val="00C849A6"/>
    <w:rsid w:val="00C93823"/>
    <w:rsid w:val="00C94B02"/>
    <w:rsid w:val="00CE3DAD"/>
    <w:rsid w:val="00CE3EFB"/>
    <w:rsid w:val="00CF1A4B"/>
    <w:rsid w:val="00D34DB7"/>
    <w:rsid w:val="00D36D81"/>
    <w:rsid w:val="00D42EE1"/>
    <w:rsid w:val="00D67501"/>
    <w:rsid w:val="00DD53DF"/>
    <w:rsid w:val="00DD63FF"/>
    <w:rsid w:val="00E066FE"/>
    <w:rsid w:val="00E21EF7"/>
    <w:rsid w:val="00E25A21"/>
    <w:rsid w:val="00E306EA"/>
    <w:rsid w:val="00E326FD"/>
    <w:rsid w:val="00E544F6"/>
    <w:rsid w:val="00E55069"/>
    <w:rsid w:val="00E8428A"/>
    <w:rsid w:val="00EB5ABA"/>
    <w:rsid w:val="00ED59E5"/>
    <w:rsid w:val="00EE4943"/>
    <w:rsid w:val="00EF5DED"/>
    <w:rsid w:val="00F90D46"/>
    <w:rsid w:val="00FD3F7F"/>
    <w:rsid w:val="24DB74FA"/>
    <w:rsid w:val="25465433"/>
    <w:rsid w:val="61B575C2"/>
    <w:rsid w:val="6BF53297"/>
    <w:rsid w:val="6E5A23B0"/>
    <w:rsid w:val="707E51F4"/>
    <w:rsid w:val="76E61BD7"/>
    <w:rsid w:val="7B793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ody Text Indent"/>
    <w:basedOn w:val="1"/>
    <w:link w:val="11"/>
    <w:qFormat/>
    <w:uiPriority w:val="0"/>
    <w:pPr>
      <w:ind w:firstLine="437" w:firstLineChars="200"/>
    </w:pPr>
    <w:rPr>
      <w:rFonts w:ascii="宋体" w:hAnsi="宋体"/>
      <w:bCs/>
      <w:sz w:val="24"/>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正文文本缩进 字符"/>
    <w:basedOn w:val="9"/>
    <w:link w:val="3"/>
    <w:qFormat/>
    <w:uiPriority w:val="0"/>
    <w:rPr>
      <w:rFonts w:ascii="宋体" w:hAnsi="宋体" w:eastAsia="宋体" w:cs="Times New Roman"/>
      <w:bCs/>
      <w:sz w:val="24"/>
      <w:szCs w:val="20"/>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 w:type="character" w:customStyle="1" w:styleId="15">
    <w:name w:val="批注文字 字符"/>
    <w:basedOn w:val="9"/>
    <w:link w:val="2"/>
    <w:semiHidden/>
    <w:qFormat/>
    <w:uiPriority w:val="99"/>
    <w:rPr>
      <w:rFonts w:ascii="Times New Roman" w:hAnsi="Times New Roman" w:eastAsia="宋体" w:cs="Times New Roman"/>
      <w:szCs w:val="24"/>
    </w:rPr>
  </w:style>
  <w:style w:type="character" w:customStyle="1" w:styleId="16">
    <w:name w:val="批注主题 字符"/>
    <w:basedOn w:val="15"/>
    <w:link w:val="7"/>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1159</Words>
  <Characters>1262</Characters>
  <Lines>9</Lines>
  <Paragraphs>2</Paragraphs>
  <TotalTime>2</TotalTime>
  <ScaleCrop>false</ScaleCrop>
  <LinksUpToDate>false</LinksUpToDate>
  <CharactersWithSpaces>1352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2025-07-07T01:38:00Z</dcterms:created>
  <dc:creator>PC</dc:creator>
  <cp:lastModifiedBy>黄道村人</cp:lastModifiedBy>
  <cp:lastPrinted>2025-07-07T03:29:23Z</cp:lastPrinted>
  <dcterms:modified xsi:type="dcterms:W3CDTF">2025-07-07T03:30:03Z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eyJoZGlkIjoiNDkwNTY4YjVjOTRiN2ZmNzU2NDYxZWZhNTg0MjM1NzUiLCJ1c2VySWQiOiI0Mjg4Njg0MjgifQ==</vt:lpwstr>
  </property>
  <property fmtid="{D5CDD505-2E9C-101B-9397-08002B2CF9AE}" pid="4" name="ICV">
    <vt:lpwstr>5D9B4E489275402294BE877368437B4C_13</vt:lpwstr>
  </property>
</Properties>
</file>