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BE0B4">
      <w:pPr>
        <w:jc w:val="center"/>
        <w:rPr>
          <w:rFonts w:hint="eastAsia" w:ascii="方正公文小标宋" w:hAnsi="方正公文小标宋" w:eastAsia="方正公文小标宋" w:cs="方正公文小标宋"/>
          <w:b w:val="0"/>
          <w:bCs w:val="0"/>
          <w:sz w:val="40"/>
          <w:szCs w:val="40"/>
        </w:rPr>
      </w:pPr>
      <w:bookmarkStart w:id="0" w:name="_Hlk201050086"/>
      <w:r>
        <w:rPr>
          <w:rFonts w:hint="eastAsia" w:ascii="方正公文小标宋" w:hAnsi="方正公文小标宋" w:eastAsia="方正公文小标宋" w:cs="方正公文小标宋"/>
          <w:b w:val="0"/>
          <w:bCs w:val="0"/>
          <w:sz w:val="40"/>
          <w:szCs w:val="40"/>
        </w:rPr>
        <w:t>广西平南县镇隆镇松木岭水泥配料用粘土矿矿产资源</w:t>
      </w:r>
    </w:p>
    <w:p w14:paraId="5DD44084">
      <w:pPr>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rPr>
        <w:t>开发利用与保护</w:t>
      </w:r>
      <w:bookmarkEnd w:id="0"/>
      <w:r>
        <w:rPr>
          <w:rFonts w:hint="eastAsia" w:ascii="方正公文小标宋" w:hAnsi="方正公文小标宋" w:eastAsia="方正公文小标宋" w:cs="方正公文小标宋"/>
          <w:b w:val="0"/>
          <w:bCs w:val="0"/>
          <w:sz w:val="40"/>
          <w:szCs w:val="40"/>
        </w:rPr>
        <w:t>社会稳定风险分析公示</w:t>
      </w:r>
    </w:p>
    <w:p w14:paraId="239B15E9">
      <w:pPr>
        <w:spacing w:line="360" w:lineRule="auto"/>
        <w:ind w:firstLine="560" w:firstLineChars="200"/>
        <w:rPr>
          <w:rFonts w:hint="eastAsia"/>
          <w:sz w:val="28"/>
          <w:szCs w:val="28"/>
        </w:rPr>
      </w:pPr>
    </w:p>
    <w:p w14:paraId="32BC02F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平南县镇隆镇松木岭水泥配料用粘土矿矿产资源开发利用与保护目前正在进行社会稳定风险分析工作，根据《关于印发国家发展改革委重大固定资产投资项目社会稳定风险评估暂行办法的通知》（发改投资〔2012〕2492号）、《广西壮族自治区发展和改革委员会固定资产投资项目社会稳定风险评估暂行办法》（桂发改投资〔2013〕833号）要求，同时为了保证收集意见和建议的广泛性，使得本项目建设的相关利益群体都能够了解项目的各方面情况，现对项目的情况公示如下：</w:t>
      </w:r>
    </w:p>
    <w:p w14:paraId="71CB6120">
      <w:pPr>
        <w:pStyle w:val="3"/>
        <w:spacing w:line="360" w:lineRule="auto"/>
        <w:ind w:firstLine="643" w:firstLineChars="200"/>
        <w:rPr>
          <w:rFonts w:hint="eastAsia" w:ascii="仿宋_GB2312" w:hAnsi="仿宋_GB2312" w:eastAsia="仿宋_GB2312" w:cs="仿宋_GB2312"/>
          <w:b/>
          <w:sz w:val="32"/>
          <w:szCs w:val="32"/>
        </w:rPr>
      </w:pPr>
      <w:bookmarkStart w:id="3" w:name="_GoBack"/>
      <w:bookmarkEnd w:id="3"/>
      <w:r>
        <w:rPr>
          <w:rFonts w:hint="eastAsia" w:ascii="仿宋_GB2312" w:hAnsi="仿宋_GB2312" w:eastAsia="仿宋_GB2312" w:cs="仿宋_GB2312"/>
          <w:b/>
          <w:sz w:val="32"/>
          <w:szCs w:val="32"/>
        </w:rPr>
        <w:t xml:space="preserve">一、建设项目的名称及概要 </w:t>
      </w:r>
    </w:p>
    <w:p w14:paraId="2259F1D4">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Cs/>
          <w:sz w:val="32"/>
          <w:szCs w:val="32"/>
        </w:rPr>
        <w:t>广西</w:t>
      </w:r>
      <w:bookmarkStart w:id="1" w:name="_Hlk201051640"/>
      <w:r>
        <w:rPr>
          <w:rFonts w:hint="eastAsia" w:ascii="仿宋_GB2312" w:hAnsi="仿宋_GB2312" w:eastAsia="仿宋_GB2312" w:cs="仿宋_GB2312"/>
          <w:bCs/>
          <w:sz w:val="32"/>
          <w:szCs w:val="32"/>
        </w:rPr>
        <w:t>平南县镇隆镇</w:t>
      </w:r>
      <w:bookmarkEnd w:id="1"/>
      <w:r>
        <w:rPr>
          <w:rFonts w:hint="eastAsia" w:ascii="仿宋_GB2312" w:hAnsi="仿宋_GB2312" w:eastAsia="仿宋_GB2312" w:cs="仿宋_GB2312"/>
          <w:bCs/>
          <w:sz w:val="32"/>
          <w:szCs w:val="32"/>
        </w:rPr>
        <w:t>松木岭</w:t>
      </w:r>
      <w:bookmarkStart w:id="2" w:name="_Hlk201052065"/>
      <w:r>
        <w:rPr>
          <w:rFonts w:hint="eastAsia" w:ascii="仿宋_GB2312" w:hAnsi="仿宋_GB2312" w:eastAsia="仿宋_GB2312" w:cs="仿宋_GB2312"/>
          <w:bCs/>
          <w:sz w:val="32"/>
          <w:szCs w:val="32"/>
        </w:rPr>
        <w:t>水泥配料用粘土矿</w:t>
      </w:r>
      <w:bookmarkEnd w:id="2"/>
      <w:r>
        <w:rPr>
          <w:rFonts w:hint="eastAsia" w:ascii="仿宋_GB2312" w:hAnsi="仿宋_GB2312" w:eastAsia="仿宋_GB2312" w:cs="仿宋_GB2312"/>
          <w:bCs/>
          <w:sz w:val="32"/>
          <w:szCs w:val="32"/>
        </w:rPr>
        <w:t>矿产资源开发利用与保护</w:t>
      </w:r>
    </w:p>
    <w:p w14:paraId="6F9F0663">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项目性质：</w:t>
      </w:r>
      <w:r>
        <w:rPr>
          <w:rFonts w:hint="eastAsia" w:ascii="仿宋_GB2312" w:hAnsi="仿宋_GB2312" w:eastAsia="仿宋_GB2312" w:cs="仿宋_GB2312"/>
          <w:bCs/>
          <w:sz w:val="32"/>
          <w:szCs w:val="32"/>
        </w:rPr>
        <w:t>新建</w:t>
      </w:r>
    </w:p>
    <w:p w14:paraId="42C502E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建设地点：贵港市平南县镇隆镇周塘村松木岭屯一带</w:t>
      </w:r>
    </w:p>
    <w:p w14:paraId="1B0CD9A5">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项目投资：本工程总投资为2180万元</w:t>
      </w:r>
      <w:r>
        <w:rPr>
          <w:rFonts w:hint="eastAsia" w:ascii="仿宋_GB2312" w:hAnsi="仿宋_GB2312" w:eastAsia="仿宋_GB2312" w:cs="仿宋_GB2312"/>
          <w:b/>
          <w:sz w:val="32"/>
          <w:szCs w:val="32"/>
        </w:rPr>
        <w:t xml:space="preserve"> </w:t>
      </w:r>
    </w:p>
    <w:p w14:paraId="5706493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概况：矿山拟设计综合生产规模为水泥配料用粘土矿75万t/a。矿山开采顺序采用自上而下、分区分台阶开采，采用公路开拓～汽车运输方案。采矿生产主要工艺流程：覆盖层剥离——挖掘机开采——直接装车——运输外售。</w:t>
      </w:r>
    </w:p>
    <w:p w14:paraId="273468C7">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占地面积：</w:t>
      </w:r>
      <w:r>
        <w:rPr>
          <w:rFonts w:hint="eastAsia" w:ascii="仿宋_GB2312" w:hAnsi="仿宋_GB2312" w:eastAsia="仿宋_GB2312" w:cs="仿宋_GB2312"/>
          <w:sz w:val="32"/>
          <w:szCs w:val="32"/>
        </w:rPr>
        <w:t>本矿山采矿活动总计影响和破坏土地资源面积为37.2571hm²。复垦责任区面积31.7028hm²，复垦面积为31.7028hm²，实施《总体方案》后，复垦率85.1%。</w:t>
      </w:r>
    </w:p>
    <w:p w14:paraId="20A455F0">
      <w:pPr>
        <w:pStyle w:val="3"/>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服务年限：14.5年；开发利用方案的服务年限（10.5年）加上超出采矿许可证有效年限的地质环境与土地复垦保护治理工程期1年及监测管护期（3年）。</w:t>
      </w:r>
    </w:p>
    <w:p w14:paraId="5B81A224">
      <w:pPr>
        <w:pStyle w:val="3"/>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项目地理位置如下图所示：</w:t>
      </w:r>
    </w:p>
    <w:p w14:paraId="173623A2">
      <w:pPr>
        <w:pStyle w:val="3"/>
        <w:spacing w:line="360" w:lineRule="auto"/>
        <w:ind w:firstLine="0" w:firstLineChars="0"/>
        <w:jc w:val="center"/>
        <w:rPr>
          <w:rFonts w:hint="eastAsia" w:ascii="仿宋_GB2312" w:hAnsi="仿宋_GB2312" w:eastAsia="仿宋_GB2312" w:cs="仿宋_GB2312"/>
          <w:color w:val="EE0000"/>
          <w:sz w:val="32"/>
          <w:szCs w:val="32"/>
        </w:rPr>
      </w:pPr>
      <w:r>
        <w:rPr>
          <w:rFonts w:hint="eastAsia" w:ascii="仿宋_GB2312" w:hAnsi="仿宋_GB2312" w:eastAsia="仿宋_GB2312" w:cs="仿宋_GB2312"/>
          <w:sz w:val="32"/>
          <w:szCs w:val="32"/>
        </w:rPr>
        <w:drawing>
          <wp:inline distT="0" distB="0" distL="0" distR="0">
            <wp:extent cx="6028690" cy="4029075"/>
            <wp:effectExtent l="0" t="0" r="0" b="0"/>
            <wp:docPr id="1421813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13703" name="图片 1"/>
                    <pic:cNvPicPr>
                      <a:picLocks noChangeAspect="1"/>
                    </pic:cNvPicPr>
                  </pic:nvPicPr>
                  <pic:blipFill>
                    <a:blip r:embed="rId4"/>
                    <a:stretch>
                      <a:fillRect/>
                    </a:stretch>
                  </pic:blipFill>
                  <pic:spPr>
                    <a:xfrm>
                      <a:off x="0" y="0"/>
                      <a:ext cx="6033306" cy="4032124"/>
                    </a:xfrm>
                    <a:prstGeom prst="rect">
                      <a:avLst/>
                    </a:prstGeom>
                  </pic:spPr>
                </pic:pic>
              </a:graphicData>
            </a:graphic>
          </wp:inline>
        </w:drawing>
      </w:r>
    </w:p>
    <w:p w14:paraId="1301CE8D">
      <w:pPr>
        <w:pStyle w:val="3"/>
        <w:spacing w:line="360" w:lineRule="auto"/>
        <w:ind w:firstLine="585" w:firstLineChars="18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二、建设项目的建设单位名称和联系方式</w:t>
      </w:r>
    </w:p>
    <w:p w14:paraId="475DC2C0">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项目单位：</w:t>
      </w:r>
      <w:r>
        <w:rPr>
          <w:rFonts w:hint="eastAsia" w:ascii="仿宋_GB2312" w:hAnsi="仿宋_GB2312" w:eastAsia="仿宋_GB2312" w:cs="仿宋_GB2312"/>
          <w:sz w:val="32"/>
          <w:szCs w:val="32"/>
        </w:rPr>
        <w:t>贵港市自然资源局</w:t>
      </w:r>
    </w:p>
    <w:p w14:paraId="73051D2F">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联系人：韦主任</w:t>
      </w:r>
    </w:p>
    <w:p w14:paraId="263D8152">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电话：0775-4286103</w:t>
      </w:r>
    </w:p>
    <w:p w14:paraId="2096FA56">
      <w:pPr>
        <w:pStyle w:val="3"/>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三、社会稳定风险分析咨询机构名称和联系方式</w:t>
      </w:r>
    </w:p>
    <w:p w14:paraId="5B0E7D06">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评价单位：广西国滔环保科技有限公司</w:t>
      </w:r>
    </w:p>
    <w:p w14:paraId="55DF2978">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地址：南宁市大学东路162号东盟财经广场1号楼13层1305号房</w:t>
      </w:r>
    </w:p>
    <w:p w14:paraId="6D46B5B6">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联系人：黄工</w:t>
      </w:r>
    </w:p>
    <w:p w14:paraId="4CB5EE25">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rPr>
        <w:t>0771-3132988</w:t>
      </w:r>
    </w:p>
    <w:p w14:paraId="7A7DD1FC">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电子邮件：</w:t>
      </w:r>
      <w:r>
        <w:rPr>
          <w:rFonts w:hint="eastAsia" w:ascii="仿宋_GB2312" w:hAnsi="仿宋_GB2312" w:eastAsia="仿宋_GB2312" w:cs="仿宋_GB2312"/>
          <w:sz w:val="32"/>
          <w:szCs w:val="32"/>
        </w:rPr>
        <w:t>gthbkj@163.com</w:t>
      </w:r>
    </w:p>
    <w:p w14:paraId="47EDBADD">
      <w:pPr>
        <w:pStyle w:val="3"/>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四、社会稳定风险分析的主要内容：</w:t>
      </w:r>
    </w:p>
    <w:p w14:paraId="0626961E">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1、结合国家法律、法规及相关规划等，对项目的合理性和合法性进行分析；</w:t>
      </w:r>
    </w:p>
    <w:p w14:paraId="1159AA9C">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2、研究相关资料，实施社会调查，识别项目可能存在的社会稳定风险因素；</w:t>
      </w:r>
    </w:p>
    <w:p w14:paraId="37F2CE81">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3、对可能导致社会稳定风险的因素进行分析和评估，判定风险程度；</w:t>
      </w:r>
    </w:p>
    <w:p w14:paraId="78E90EAA">
      <w:pPr>
        <w:spacing w:line="360" w:lineRule="auto"/>
        <w:ind w:firstLine="48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4、提出风险防范措施和建议，并评估采取防范措施后的风险等级。</w:t>
      </w:r>
    </w:p>
    <w:p w14:paraId="1FE48DDD">
      <w:pPr>
        <w:pStyle w:val="3"/>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五、征求公众意见的主要问题</w:t>
      </w:r>
    </w:p>
    <w:p w14:paraId="1E2325BD">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1、对本项目建设的态度（请说明支持和反对的理由）；</w:t>
      </w:r>
    </w:p>
    <w:p w14:paraId="456B7DF4">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2、对本项目可能造成的大气、水体、固体废弃物、噪声、电磁辐射、生态破坏等生态环境影响的意见和建议；</w:t>
      </w:r>
    </w:p>
    <w:p w14:paraId="47CBDF9E">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3、对本项目所涉及的征地、拆迁、租用、补偿等问题的意见和建议；</w:t>
      </w:r>
    </w:p>
    <w:p w14:paraId="734E9267">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4、对本项目建设施工、生产运营过程中的技术、管理、安全问题的意见和建议；</w:t>
      </w:r>
    </w:p>
    <w:p w14:paraId="285369BD">
      <w:pPr>
        <w:spacing w:line="360" w:lineRule="auto"/>
        <w:ind w:firstLine="4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5、关于本项目您关心的其他问题的意见和建议。</w:t>
      </w:r>
    </w:p>
    <w:p w14:paraId="230C35ED">
      <w:pPr>
        <w:pStyle w:val="3"/>
        <w:spacing w:line="30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六、其他</w:t>
      </w:r>
    </w:p>
    <w:p w14:paraId="267D9CC4">
      <w:pPr>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群众可以通过电子邮件、电话、信函等方式取得联系，发表对拟建工程社会稳定风险方面的意见及建议，及其他相关诉求。</w:t>
      </w:r>
    </w:p>
    <w:p w14:paraId="3BF3D29C">
      <w:pPr>
        <w:spacing w:line="360" w:lineRule="auto"/>
        <w:ind w:right="357"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本公示有效期为自公告之日起10日内。</w:t>
      </w:r>
    </w:p>
    <w:p w14:paraId="13E3887C">
      <w:pPr>
        <w:spacing w:line="30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AF7C069">
      <w:pPr>
        <w:spacing w:line="300" w:lineRule="auto"/>
        <w:jc w:val="right"/>
        <w:rPr>
          <w:sz w:val="28"/>
          <w:szCs w:val="28"/>
        </w:rPr>
      </w:pPr>
      <w:r>
        <w:rPr>
          <w:rFonts w:hint="eastAsia" w:ascii="仿宋_GB2312" w:hAnsi="仿宋_GB2312" w:eastAsia="仿宋_GB2312" w:cs="仿宋_GB2312"/>
          <w:sz w:val="32"/>
          <w:szCs w:val="32"/>
        </w:rPr>
        <w:t xml:space="preserve"> 广西国滔环保科技有限公司                                                                                        2025年7月7日</w:t>
      </w:r>
    </w:p>
    <w:p w14:paraId="2D9D3AF0">
      <w:pPr>
        <w:rPr>
          <w:sz w:val="28"/>
          <w:szCs w:val="28"/>
        </w:rPr>
      </w:pPr>
    </w:p>
    <w:p w14:paraId="03EAC4E9">
      <w:pPr>
        <w:rPr>
          <w:sz w:val="28"/>
          <w:szCs w:val="28"/>
        </w:rPr>
      </w:pPr>
    </w:p>
    <w:sectPr>
      <w:pgSz w:w="11906" w:h="16838"/>
      <w:pgMar w:top="1928" w:right="1134" w:bottom="1134" w:left="141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27594CC-33D5-46C0-8C9F-C62AB037BBEF}"/>
  </w:font>
  <w:font w:name="方正公文小标宋">
    <w:panose1 w:val="02000500000000000000"/>
    <w:charset w:val="86"/>
    <w:family w:val="auto"/>
    <w:pitch w:val="default"/>
    <w:sig w:usb0="A00002BF" w:usb1="38CF7CFA" w:usb2="00000016" w:usb3="00000000" w:csb0="00040001" w:csb1="00000000"/>
    <w:embedRegular r:id="rId2" w:fontKey="{6214971D-6735-48E8-B772-E293873625B9}"/>
  </w:font>
  <w:font w:name="仿宋_GB2312">
    <w:panose1 w:val="02010609030101010101"/>
    <w:charset w:val="86"/>
    <w:family w:val="auto"/>
    <w:pitch w:val="default"/>
    <w:sig w:usb0="00000001" w:usb1="080E0000" w:usb2="00000000" w:usb3="00000000" w:csb0="00040000" w:csb1="00000000"/>
    <w:embedRegular r:id="rId3" w:fontKey="{3A4E400C-B923-4AD8-BF8D-4C4A6D6B41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F6"/>
    <w:rsid w:val="000035D0"/>
    <w:rsid w:val="00061C02"/>
    <w:rsid w:val="00080DAF"/>
    <w:rsid w:val="000A0325"/>
    <w:rsid w:val="000A4332"/>
    <w:rsid w:val="000C630E"/>
    <w:rsid w:val="000F3E7E"/>
    <w:rsid w:val="001032DB"/>
    <w:rsid w:val="00130356"/>
    <w:rsid w:val="00151776"/>
    <w:rsid w:val="00181B90"/>
    <w:rsid w:val="00192A14"/>
    <w:rsid w:val="001C63ED"/>
    <w:rsid w:val="001D5B3E"/>
    <w:rsid w:val="00205C21"/>
    <w:rsid w:val="00230CF0"/>
    <w:rsid w:val="00235D33"/>
    <w:rsid w:val="00237F1E"/>
    <w:rsid w:val="00243695"/>
    <w:rsid w:val="00267AE1"/>
    <w:rsid w:val="00284A58"/>
    <w:rsid w:val="00287E76"/>
    <w:rsid w:val="002A5D56"/>
    <w:rsid w:val="002C032E"/>
    <w:rsid w:val="00304B2A"/>
    <w:rsid w:val="003127BA"/>
    <w:rsid w:val="003138DD"/>
    <w:rsid w:val="003546D1"/>
    <w:rsid w:val="00362091"/>
    <w:rsid w:val="003E4B40"/>
    <w:rsid w:val="0043139A"/>
    <w:rsid w:val="004452CF"/>
    <w:rsid w:val="00445ED5"/>
    <w:rsid w:val="00466418"/>
    <w:rsid w:val="004B22E4"/>
    <w:rsid w:val="004B25A6"/>
    <w:rsid w:val="004D6564"/>
    <w:rsid w:val="005008C3"/>
    <w:rsid w:val="005611B6"/>
    <w:rsid w:val="005623E9"/>
    <w:rsid w:val="005C0FAD"/>
    <w:rsid w:val="005E353B"/>
    <w:rsid w:val="0060080D"/>
    <w:rsid w:val="00634DDF"/>
    <w:rsid w:val="006731A8"/>
    <w:rsid w:val="006B55F6"/>
    <w:rsid w:val="006C7FB1"/>
    <w:rsid w:val="0070549E"/>
    <w:rsid w:val="007313A8"/>
    <w:rsid w:val="00745E44"/>
    <w:rsid w:val="007510D2"/>
    <w:rsid w:val="007540BD"/>
    <w:rsid w:val="007918B5"/>
    <w:rsid w:val="007F06EE"/>
    <w:rsid w:val="00805C1F"/>
    <w:rsid w:val="00810161"/>
    <w:rsid w:val="00826FC4"/>
    <w:rsid w:val="00842B85"/>
    <w:rsid w:val="0088536F"/>
    <w:rsid w:val="00890A4C"/>
    <w:rsid w:val="008A6054"/>
    <w:rsid w:val="008C3F20"/>
    <w:rsid w:val="009279E4"/>
    <w:rsid w:val="009359A1"/>
    <w:rsid w:val="00942172"/>
    <w:rsid w:val="00942EEF"/>
    <w:rsid w:val="009B3E40"/>
    <w:rsid w:val="00A16508"/>
    <w:rsid w:val="00A251F6"/>
    <w:rsid w:val="00A301D7"/>
    <w:rsid w:val="00A55D00"/>
    <w:rsid w:val="00AA3273"/>
    <w:rsid w:val="00AE02BE"/>
    <w:rsid w:val="00AE42FD"/>
    <w:rsid w:val="00AF23F5"/>
    <w:rsid w:val="00B07F17"/>
    <w:rsid w:val="00B20FEE"/>
    <w:rsid w:val="00B25734"/>
    <w:rsid w:val="00B27A86"/>
    <w:rsid w:val="00B50640"/>
    <w:rsid w:val="00B54B34"/>
    <w:rsid w:val="00B67736"/>
    <w:rsid w:val="00BB6331"/>
    <w:rsid w:val="00BC3D13"/>
    <w:rsid w:val="00C065B2"/>
    <w:rsid w:val="00C34967"/>
    <w:rsid w:val="00C6393A"/>
    <w:rsid w:val="00C64EA5"/>
    <w:rsid w:val="00C71F85"/>
    <w:rsid w:val="00C756E0"/>
    <w:rsid w:val="00C849A6"/>
    <w:rsid w:val="00C93823"/>
    <w:rsid w:val="00C94B02"/>
    <w:rsid w:val="00CE3DAD"/>
    <w:rsid w:val="00CE3EFB"/>
    <w:rsid w:val="00CF1A4B"/>
    <w:rsid w:val="00D34DB7"/>
    <w:rsid w:val="00D36D81"/>
    <w:rsid w:val="00D42EE1"/>
    <w:rsid w:val="00D67501"/>
    <w:rsid w:val="00DD53DF"/>
    <w:rsid w:val="00DD63FF"/>
    <w:rsid w:val="00E066FE"/>
    <w:rsid w:val="00E21EF7"/>
    <w:rsid w:val="00E25A21"/>
    <w:rsid w:val="00E306EA"/>
    <w:rsid w:val="00E326FD"/>
    <w:rsid w:val="00E544F6"/>
    <w:rsid w:val="00E55069"/>
    <w:rsid w:val="00E8428A"/>
    <w:rsid w:val="00EB5ABA"/>
    <w:rsid w:val="00ED59E5"/>
    <w:rsid w:val="00EE4943"/>
    <w:rsid w:val="00EF5DED"/>
    <w:rsid w:val="00F85A4A"/>
    <w:rsid w:val="00F90D46"/>
    <w:rsid w:val="00FD3F7F"/>
    <w:rsid w:val="19A262F2"/>
    <w:rsid w:val="24DB74FA"/>
    <w:rsid w:val="4BAC6B8E"/>
    <w:rsid w:val="6BF53297"/>
    <w:rsid w:val="6E5A23B0"/>
    <w:rsid w:val="707E51F4"/>
    <w:rsid w:val="76E6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link w:val="11"/>
    <w:qFormat/>
    <w:uiPriority w:val="0"/>
    <w:pPr>
      <w:ind w:firstLine="437" w:firstLineChars="200"/>
    </w:pPr>
    <w:rPr>
      <w:rFonts w:ascii="宋体" w:hAnsi="宋体"/>
      <w:bCs/>
      <w:sz w:val="24"/>
      <w:szCs w:val="20"/>
    </w:rPr>
  </w:style>
  <w:style w:type="paragraph" w:styleId="4">
    <w:name w:val="Balloon Text"/>
    <w:basedOn w:val="1"/>
    <w:link w:val="12"/>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正文文本缩进 字符"/>
    <w:basedOn w:val="9"/>
    <w:link w:val="3"/>
    <w:qFormat/>
    <w:uiPriority w:val="0"/>
    <w:rPr>
      <w:rFonts w:ascii="宋体" w:hAnsi="宋体" w:eastAsia="宋体" w:cs="Times New Roman"/>
      <w:bCs/>
      <w:sz w:val="24"/>
      <w:szCs w:val="20"/>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character" w:customStyle="1" w:styleId="15">
    <w:name w:val="批注文字 字符"/>
    <w:basedOn w:val="9"/>
    <w:link w:val="2"/>
    <w:semiHidden/>
    <w:qFormat/>
    <w:uiPriority w:val="99"/>
    <w:rPr>
      <w:rFonts w:ascii="Times New Roman" w:hAnsi="Times New Roman" w:eastAsia="宋体" w:cs="Times New Roman"/>
      <w:szCs w:val="24"/>
    </w:rPr>
  </w:style>
  <w:style w:type="character" w:customStyle="1" w:styleId="16">
    <w:name w:val="批注主题 字符"/>
    <w:basedOn w:val="15"/>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1116</Words>
  <Characters>1215</Characters>
  <Lines>9</Lines>
  <Paragraphs>2</Paragraphs>
  <TotalTime>3</TotalTime>
  <ScaleCrop>false</ScaleCrop>
  <LinksUpToDate>false</LinksUpToDate>
  <CharactersWithSpaces>1307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2025-07-07T01:38:00Z</dcterms:created>
  <dc:creator>PC</dc:creator>
  <cp:lastModifiedBy>黄道村人</cp:lastModifiedBy>
  <cp:lastPrinted>2025-04-23T03:17:00Z</cp:lastPrinted>
  <dcterms:modified xsi:type="dcterms:W3CDTF">2025-07-07T03:31:11Z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eyJoZGlkIjoiNDkwNTY4YjVjOTRiN2ZmNzU2NDYxZWZhNTg0MjM1NzUiLCJ1c2VySWQiOiI0Mjg4Njg0MjgifQ==</vt:lpwstr>
  </property>
  <property fmtid="{D5CDD505-2E9C-101B-9397-08002B2CF9AE}" pid="4" name="ICV">
    <vt:lpwstr>BA42A120598F4DCDBE431E7AFB4A95F5_13</vt:lpwstr>
  </property>
</Properties>
</file>