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方正小标宋简体" w:hAnsi="黑体" w:eastAsia="方正小标宋简体"/>
          <w:bCs/>
          <w:color w:val="000000"/>
          <w:sz w:val="52"/>
          <w:szCs w:val="52"/>
          <w:u w:val="none"/>
          <w:lang w:val="en-US" w:eastAsia="zh-CN"/>
        </w:rPr>
      </w:pPr>
      <w:r>
        <w:rPr>
          <w:rFonts w:hint="eastAsia" w:ascii="方正小标宋简体" w:eastAsia="方正小标宋简体" w:cs="ArialUnicodeMS"/>
          <w:kern w:val="0"/>
          <w:sz w:val="52"/>
          <w:szCs w:val="52"/>
          <w:lang w:val="en-US" w:eastAsia="zh-CN"/>
        </w:rPr>
        <w:t>贵港市</w:t>
      </w:r>
      <w:r>
        <w:rPr>
          <w:rFonts w:hint="eastAsia" w:ascii="方正小标宋简体" w:hAnsi="黑体" w:eastAsia="方正小标宋简体"/>
          <w:bCs/>
          <w:color w:val="000000"/>
          <w:sz w:val="52"/>
          <w:szCs w:val="52"/>
          <w:u w:val="none"/>
          <w:lang w:val="en-US" w:eastAsia="zh-CN"/>
        </w:rPr>
        <w:t>自然资源信息中心</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keepNext w:val="0"/>
        <w:keepLines w:val="0"/>
        <w:pageBreakBefore w:val="0"/>
        <w:widowControl w:val="0"/>
        <w:kinsoku/>
        <w:wordWrap/>
        <w:overflowPunct/>
        <w:topLinePunct w:val="0"/>
        <w:bidi w:val="0"/>
        <w:snapToGrid/>
        <w:spacing w:line="550" w:lineRule="exact"/>
        <w:ind w:firstLine="646"/>
        <w:jc w:val="center"/>
        <w:textAlignment w:val="auto"/>
        <w:rPr>
          <w:rFonts w:hint="eastAsia" w:ascii="仿宋_GB2312" w:eastAsia="仿宋_GB2312"/>
          <w:b/>
          <w:sz w:val="32"/>
          <w:szCs w:val="32"/>
        </w:rPr>
      </w:pPr>
      <w:r>
        <w:rPr>
          <w:rFonts w:hint="eastAsia" w:ascii="方正小标宋简体" w:eastAsia="方正小标宋简体"/>
          <w:b/>
          <w:sz w:val="44"/>
          <w:szCs w:val="44"/>
        </w:rPr>
        <w:t>目    录</w:t>
      </w:r>
    </w:p>
    <w:p>
      <w:pPr>
        <w:keepNext w:val="0"/>
        <w:keepLines w:val="0"/>
        <w:pageBreakBefore w:val="0"/>
        <w:widowControl w:val="0"/>
        <w:kinsoku/>
        <w:wordWrap/>
        <w:overflowPunct/>
        <w:topLinePunct w:val="0"/>
        <w:bidi w:val="0"/>
        <w:snapToGrid/>
        <w:spacing w:line="550" w:lineRule="exact"/>
        <w:ind w:firstLine="645"/>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概况</w:t>
      </w:r>
    </w:p>
    <w:p>
      <w:pPr>
        <w:keepNext w:val="0"/>
        <w:keepLines w:val="0"/>
        <w:pageBreakBefore w:val="0"/>
        <w:widowControl w:val="0"/>
        <w:numPr>
          <w:ilvl w:val="0"/>
          <w:numId w:val="1"/>
        </w:numPr>
        <w:kinsoku/>
        <w:wordWrap/>
        <w:overflowPunct/>
        <w:topLinePunct w:val="0"/>
        <w:bidi w:val="0"/>
        <w:snapToGrid/>
        <w:spacing w:line="550" w:lineRule="exact"/>
        <w:ind w:firstLine="645"/>
        <w:textAlignment w:val="auto"/>
        <w:rPr>
          <w:rFonts w:hint="eastAsia" w:ascii="仿宋_GB2312" w:eastAsia="仿宋_GB2312"/>
          <w:sz w:val="32"/>
          <w:szCs w:val="32"/>
          <w:lang w:eastAsia="zh-CN"/>
        </w:rPr>
      </w:pPr>
      <w:r>
        <w:rPr>
          <w:rFonts w:hint="eastAsia" w:ascii="仿宋_GB2312" w:eastAsia="仿宋_GB2312"/>
          <w:color w:val="auto"/>
          <w:sz w:val="32"/>
          <w:szCs w:val="32"/>
          <w:lang w:val="en-US" w:eastAsia="zh-CN"/>
        </w:rPr>
        <w:t>单位</w:t>
      </w:r>
      <w:r>
        <w:rPr>
          <w:rFonts w:hint="eastAsia" w:ascii="仿宋_GB2312" w:eastAsia="仿宋_GB2312"/>
          <w:sz w:val="32"/>
          <w:szCs w:val="32"/>
          <w:lang w:eastAsia="zh-CN"/>
        </w:rPr>
        <w:t>职责</w:t>
      </w:r>
    </w:p>
    <w:p>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widowControl w:val="0"/>
        <w:kinsoku/>
        <w:wordWrap/>
        <w:overflowPunct/>
        <w:topLinePunct w:val="0"/>
        <w:bidi w:val="0"/>
        <w:snapToGrid/>
        <w:spacing w:line="550" w:lineRule="exact"/>
        <w:ind w:firstLine="645"/>
        <w:textAlignment w:val="auto"/>
        <w:rPr>
          <w:rFonts w:hint="eastAsia" w:ascii="黑体" w:hAnsi="黑体" w:eastAsia="黑体"/>
          <w:sz w:val="32"/>
          <w:szCs w:val="32"/>
        </w:rPr>
      </w:pPr>
      <w:r>
        <w:rPr>
          <w:rFonts w:hint="eastAsia" w:ascii="黑体" w:hAnsi="黑体" w:eastAsia="黑体"/>
          <w:sz w:val="32"/>
          <w:szCs w:val="32"/>
        </w:rPr>
        <w:t>第二部分：202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表二：收入决算表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表三：支出决算表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50" w:lineRule="exact"/>
        <w:ind w:left="645"/>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keepNext w:val="0"/>
        <w:keepLines w:val="0"/>
        <w:pageBreakBefore w:val="0"/>
        <w:widowControl w:val="0"/>
        <w:kinsoku/>
        <w:wordWrap/>
        <w:overflowPunct/>
        <w:topLinePunct w:val="0"/>
        <w:bidi w:val="0"/>
        <w:snapToGrid/>
        <w:spacing w:line="550" w:lineRule="exact"/>
        <w:ind w:firstLine="645"/>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left"/>
        <w:textAlignment w:val="auto"/>
        <w:rPr>
          <w:rFonts w:hint="eastAsia" w:ascii="仿宋_GB2312" w:eastAsia="仿宋_GB2312"/>
          <w:b/>
          <w:sz w:val="32"/>
          <w:szCs w:val="32"/>
        </w:rPr>
      </w:pPr>
      <w:r>
        <w:rPr>
          <w:rFonts w:hint="eastAsia" w:ascii="黑体" w:hAnsi="黑体" w:eastAsia="黑体" w:cs="仿宋_GB2312"/>
          <w:kern w:val="0"/>
          <w:sz w:val="32"/>
          <w:szCs w:val="32"/>
        </w:rPr>
        <w:t>第四部分：名词解释</w:t>
      </w:r>
    </w:p>
    <w:p>
      <w:pPr>
        <w:spacing w:line="560" w:lineRule="exact"/>
        <w:ind w:firstLine="0"/>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pStyle w:val="3"/>
        <w:widowControl/>
        <w:spacing w:before="0" w:beforeAutospacing="0" w:after="0" w:afterAutospacing="0" w:line="580" w:lineRule="exact"/>
        <w:ind w:left="645"/>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1.负责自然资源信息化建设工作，为自然资源的信息化管理提供服务；</w:t>
      </w:r>
    </w:p>
    <w:p>
      <w:pPr>
        <w:pStyle w:val="3"/>
        <w:widowControl/>
        <w:spacing w:before="0" w:beforeAutospacing="0" w:after="0" w:afterAutospacing="0" w:line="580" w:lineRule="exact"/>
        <w:ind w:left="645"/>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2.负责市本级测绘地理信息成果的分析、整理、归档、管理和应用；</w:t>
      </w:r>
    </w:p>
    <w:p>
      <w:pPr>
        <w:pStyle w:val="3"/>
        <w:widowControl/>
        <w:spacing w:before="0" w:beforeAutospacing="0" w:after="0" w:afterAutospacing="0" w:line="580" w:lineRule="exact"/>
        <w:ind w:left="645"/>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3.负责为贵港市不动产登记工作提供技术服务；</w:t>
      </w:r>
    </w:p>
    <w:p>
      <w:pPr>
        <w:pStyle w:val="3"/>
        <w:widowControl/>
        <w:spacing w:before="0" w:beforeAutospacing="0" w:after="0" w:afterAutospacing="0" w:line="580" w:lineRule="exact"/>
        <w:ind w:left="645"/>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4.负责为市自然资源系统各类档案数字化、信息化提供服务，对形成的电子数据管理、开发、利用；</w:t>
      </w:r>
    </w:p>
    <w:p>
      <w:pPr>
        <w:pStyle w:val="3"/>
        <w:widowControl/>
        <w:spacing w:before="0" w:beforeAutospacing="0" w:after="0" w:afterAutospacing="0" w:line="580" w:lineRule="exact"/>
        <w:ind w:left="645"/>
        <w:jc w:val="both"/>
        <w:rPr>
          <w:rFonts w:hint="eastAsia" w:ascii="仿宋_GB2312" w:eastAsia="仿宋_GB2312"/>
          <w:sz w:val="32"/>
          <w:szCs w:val="32"/>
          <w:lang w:eastAsia="zh-CN"/>
        </w:rPr>
      </w:pPr>
      <w:r>
        <w:rPr>
          <w:rFonts w:hint="eastAsia" w:ascii="仿宋_GB2312" w:hAnsi="仿宋_GB2312" w:eastAsia="仿宋_GB2312" w:cs="仿宋_GB2312"/>
          <w:color w:val="000000"/>
          <w:sz w:val="32"/>
          <w:szCs w:val="32"/>
          <w:shd w:val="clear" w:color="auto" w:fill="FFFFFF"/>
        </w:rPr>
        <w:t>5.完成市自然资源局交办的其他任务。</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ind w:firstLine="645"/>
        <w:rPr>
          <w:rFonts w:hint="eastAsia" w:ascii="仿宋_GB2312" w:eastAsia="仿宋_GB2312"/>
          <w:b/>
          <w:sz w:val="32"/>
          <w:szCs w:val="32"/>
        </w:rPr>
      </w:pPr>
      <w:r>
        <w:rPr>
          <w:rFonts w:hint="eastAsia" w:eastAsia="仿宋_GB2312"/>
          <w:sz w:val="32"/>
          <w:szCs w:val="32"/>
        </w:rPr>
        <w:t>贵港市自然资源信息中心为</w:t>
      </w:r>
      <w:r>
        <w:rPr>
          <w:rFonts w:eastAsia="仿宋_GB2312"/>
          <w:sz w:val="32"/>
          <w:szCs w:val="32"/>
        </w:rPr>
        <w:t>纳入市本级财政全额预算管理，为</w:t>
      </w:r>
      <w:r>
        <w:rPr>
          <w:rFonts w:hint="eastAsia" w:eastAsia="仿宋_GB2312"/>
          <w:sz w:val="32"/>
          <w:szCs w:val="32"/>
        </w:rPr>
        <w:t>贵港市自然资源</w:t>
      </w:r>
      <w:r>
        <w:rPr>
          <w:rFonts w:eastAsia="仿宋_GB2312"/>
          <w:sz w:val="32"/>
          <w:szCs w:val="32"/>
        </w:rPr>
        <w:t>局属二层事业单位（正科级）。</w:t>
      </w:r>
      <w:r>
        <w:rPr>
          <w:rFonts w:hint="eastAsia" w:eastAsia="仿宋_GB2312"/>
          <w:sz w:val="32"/>
          <w:szCs w:val="32"/>
          <w:lang w:val="en-US" w:eastAsia="zh-CN"/>
        </w:rPr>
        <w:t>单位实有人数30人，其中编制人数6人，聘用人数24人；退休人数2人。</w:t>
      </w:r>
    </w:p>
    <w:p>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firstLine="640" w:firstLineChars="200"/>
        <w:rPr>
          <w:rFonts w:hint="eastAsia" w:ascii="仿宋_GB2312" w:hAnsi="黑体" w:eastAsia="仿宋_GB2312"/>
          <w:b/>
          <w:bCs/>
          <w:color w:val="FF0000"/>
          <w:sz w:val="32"/>
          <w:szCs w:val="32"/>
          <w:lang w:eastAsia="zh-CN"/>
        </w:rPr>
      </w:pPr>
      <w:r>
        <w:rPr>
          <w:rFonts w:hint="eastAsia" w:ascii="黑体" w:hAnsi="黑体" w:eastAsia="黑体"/>
          <w:sz w:val="32"/>
          <w:szCs w:val="32"/>
        </w:rPr>
        <w:t>详见附件：</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年度部门决算公开附表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贵港市自然资源信息中心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color w:val="auto"/>
          <w:kern w:val="0"/>
          <w:sz w:val="32"/>
          <w:szCs w:val="32"/>
          <w:lang w:val="en-US" w:eastAsia="zh-CN"/>
        </w:rPr>
        <w:t>单位</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62.18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万元，为</w:t>
      </w:r>
      <w:r>
        <w:rPr>
          <w:rFonts w:hint="eastAsia" w:ascii="仿宋_GB2312" w:eastAsia="仿宋_GB2312" w:cs="仿宋_GB2312"/>
          <w:b w:val="0"/>
          <w:bCs w:val="0"/>
          <w:color w:val="auto"/>
          <w:kern w:val="0"/>
          <w:sz w:val="32"/>
          <w:szCs w:val="32"/>
          <w:lang w:eastAsia="zh-CN"/>
        </w:rPr>
        <w:t>市</w:t>
      </w:r>
      <w:r>
        <w:rPr>
          <w:rFonts w:hint="eastAsia" w:ascii="仿宋_GB2312" w:eastAsia="仿宋_GB2312" w:cs="仿宋_GB2312"/>
          <w:b w:val="0"/>
          <w:bCs w:val="0"/>
          <w:color w:val="auto"/>
          <w:kern w:val="0"/>
          <w:sz w:val="32"/>
          <w:szCs w:val="32"/>
        </w:rPr>
        <w:t>本级</w:t>
      </w:r>
      <w:r>
        <w:rPr>
          <w:rFonts w:hint="eastAsia" w:ascii="仿宋_GB2312" w:eastAsia="仿宋_GB2312" w:cs="仿宋_GB2312"/>
          <w:kern w:val="0"/>
          <w:sz w:val="32"/>
          <w:szCs w:val="32"/>
        </w:rPr>
        <w:t>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62.18</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24.62</w:t>
      </w:r>
      <w:r>
        <w:rPr>
          <w:rFonts w:hint="eastAsia" w:ascii="仿宋_GB2312" w:hAnsi="黑体" w:eastAsia="仿宋_GB2312" w:cs="仿宋_GB2312"/>
          <w:kern w:val="0"/>
          <w:sz w:val="32"/>
          <w:szCs w:val="32"/>
        </w:rPr>
        <w:t>%，主要原因是</w:t>
      </w:r>
      <w:r>
        <w:rPr>
          <w:rFonts w:hint="eastAsia" w:ascii="仿宋_GB2312" w:eastAsia="仿宋_GB2312"/>
          <w:b w:val="0"/>
          <w:bCs w:val="0"/>
          <w:sz w:val="32"/>
          <w:szCs w:val="32"/>
          <w:lang w:val="en-US" w:eastAsia="zh-CN"/>
        </w:rPr>
        <w:t>历史档案数字化经费项目减少了收入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b w:val="0"/>
          <w:bCs w:val="0"/>
          <w:color w:val="auto"/>
          <w:kern w:val="0"/>
          <w:sz w:val="32"/>
          <w:szCs w:val="32"/>
          <w:lang w:eastAsia="zh-CN"/>
        </w:rPr>
        <w:t>市</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b w:val="0"/>
          <w:bCs w:val="0"/>
          <w:color w:val="auto"/>
          <w:kern w:val="0"/>
          <w:sz w:val="32"/>
          <w:szCs w:val="32"/>
          <w:lang w:eastAsia="zh-CN"/>
        </w:rPr>
        <w:t>市</w:t>
      </w:r>
      <w:r>
        <w:rPr>
          <w:rFonts w:hint="eastAsia" w:ascii="仿宋_GB2312" w:eastAsia="仿宋_GB2312" w:cs="仿宋_GB2312"/>
          <w:color w:val="auto"/>
          <w:kern w:val="0"/>
          <w:sz w:val="32"/>
          <w:szCs w:val="32"/>
        </w:rPr>
        <w:t>本级财政当年拨付的资金。</w:t>
      </w:r>
      <w:r>
        <w:rPr>
          <w:rFonts w:hint="eastAsia" w:ascii="仿宋_GB2312" w:hAnsi="黑体" w:eastAsia="仿宋_GB2312" w:cs="仿宋_GB2312"/>
          <w:color w:val="auto"/>
          <w:kern w:val="0"/>
          <w:sz w:val="32"/>
          <w:szCs w:val="32"/>
        </w:rPr>
        <w:t>较202</w:t>
      </w:r>
      <w:r>
        <w:rPr>
          <w:rFonts w:hint="eastAsia" w:ascii="仿宋_GB2312" w:hAnsi="黑体" w:eastAsia="仿宋_GB2312" w:cs="仿宋_GB2312"/>
          <w:color w:val="auto"/>
          <w:kern w:val="0"/>
          <w:sz w:val="32"/>
          <w:szCs w:val="32"/>
          <w:lang w:val="en-US" w:eastAsia="zh-CN"/>
        </w:rPr>
        <w:t>2</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w:t>
      </w:r>
      <w:r>
        <w:rPr>
          <w:rFonts w:hint="eastAsia" w:ascii="仿宋_GB2312" w:hAnsi="黑体" w:eastAsia="仿宋_GB2312" w:cs="仿宋_GB2312"/>
          <w:kern w:val="0"/>
          <w:sz w:val="32"/>
          <w:szCs w:val="32"/>
        </w:rPr>
        <w:t>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62.18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万元：主要用于人员支出和历史档案数字化经费</w:t>
      </w:r>
      <w:r>
        <w:rPr>
          <w:rFonts w:hint="eastAsia" w:ascii="仿宋_GB2312" w:eastAsia="仿宋_GB2312" w:cs="仿宋_GB2312"/>
          <w:kern w:val="0"/>
          <w:sz w:val="32"/>
          <w:szCs w:val="32"/>
          <w:lang w:val="en-US" w:eastAsia="zh-CN"/>
        </w:rPr>
        <w:t>项目、一张图数据维护经费项目</w:t>
      </w:r>
      <w:r>
        <w:rPr>
          <w:rFonts w:hint="eastAsia" w:ascii="仿宋_GB2312" w:eastAsia="仿宋_GB2312" w:cs="仿宋_GB2312"/>
          <w:kern w:val="0"/>
          <w:sz w:val="32"/>
          <w:szCs w:val="32"/>
        </w:rPr>
        <w:t>等支出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62.18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24.62</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val="en-US" w:eastAsia="zh-CN"/>
        </w:rPr>
        <w:t>历史档案数字化经费项目第三次进度款减少了支出</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其中，机关事业单位基本养老保险缴费支出6.</w:t>
      </w:r>
      <w:r>
        <w:rPr>
          <w:rFonts w:hint="eastAsia" w:ascii="仿宋_GB2312" w:eastAsia="仿宋_GB2312" w:cs="仿宋_GB2312"/>
          <w:kern w:val="0"/>
          <w:sz w:val="32"/>
          <w:szCs w:val="32"/>
          <w:lang w:val="en-US" w:eastAsia="zh-CN"/>
        </w:rPr>
        <w:t>58</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hAnsi="黑体" w:eastAsia="仿宋_GB2312" w:cs="仿宋_GB2312"/>
          <w:kern w:val="0"/>
          <w:sz w:val="32"/>
          <w:szCs w:val="32"/>
        </w:rPr>
        <w:t>事业单位医疗</w:t>
      </w:r>
      <w:r>
        <w:rPr>
          <w:rFonts w:hint="eastAsia" w:ascii="仿宋_GB2312" w:hAnsi="黑体" w:eastAsia="仿宋_GB2312" w:cs="仿宋_GB2312"/>
          <w:kern w:val="0"/>
          <w:sz w:val="32"/>
          <w:szCs w:val="32"/>
          <w:u w:val="none"/>
        </w:rPr>
        <w:t>2.</w:t>
      </w:r>
      <w:r>
        <w:rPr>
          <w:rFonts w:hint="eastAsia" w:ascii="仿宋_GB2312" w:hAnsi="黑体" w:eastAsia="仿宋_GB2312" w:cs="仿宋_GB2312"/>
          <w:kern w:val="0"/>
          <w:sz w:val="32"/>
          <w:szCs w:val="32"/>
          <w:u w:val="none"/>
          <w:lang w:val="en-US" w:eastAsia="zh-CN"/>
        </w:rPr>
        <w:t>64</w:t>
      </w:r>
      <w:r>
        <w:rPr>
          <w:rFonts w:hint="eastAsia" w:ascii="仿宋_GB2312" w:hAnsi="黑体" w:eastAsia="仿宋_GB2312" w:cs="仿宋_GB2312"/>
          <w:kern w:val="0"/>
          <w:sz w:val="32"/>
          <w:szCs w:val="32"/>
          <w:u w:val="none"/>
        </w:rPr>
        <w:t>万元</w:t>
      </w:r>
      <w:r>
        <w:rPr>
          <w:rFonts w:hint="eastAsia" w:ascii="仿宋_GB2312" w:eastAsia="仿宋_GB2312" w:cs="仿宋_GB2312"/>
          <w:kern w:val="0"/>
          <w:sz w:val="32"/>
          <w:szCs w:val="32"/>
          <w:u w:val="none"/>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其他行政事业单位医疗支出0.36万元；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事业运行支出</w:t>
      </w:r>
      <w:r>
        <w:rPr>
          <w:rFonts w:hint="eastAsia" w:ascii="仿宋_GB2312" w:eastAsia="仿宋_GB2312" w:cs="仿宋_GB2312"/>
          <w:kern w:val="0"/>
          <w:sz w:val="32"/>
          <w:szCs w:val="32"/>
          <w:u w:val="none"/>
          <w:lang w:val="en-US" w:eastAsia="zh-CN"/>
        </w:rPr>
        <w:t>169.16</w:t>
      </w:r>
      <w:r>
        <w:rPr>
          <w:rFonts w:hint="eastAsia" w:ascii="仿宋_GB2312" w:eastAsia="仿宋_GB2312" w:cs="仿宋_GB2312"/>
          <w:kern w:val="0"/>
          <w:sz w:val="32"/>
          <w:szCs w:val="32"/>
          <w:u w:val="none"/>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u w:val="none"/>
        </w:rPr>
      </w:pPr>
      <w:r>
        <w:rPr>
          <w:rFonts w:hint="eastAsia" w:ascii="仿宋_GB2312" w:eastAsia="仿宋_GB2312" w:cs="仿宋_GB2312"/>
          <w:kern w:val="0"/>
          <w:sz w:val="32"/>
          <w:szCs w:val="32"/>
          <w:u w:val="none"/>
        </w:rPr>
        <w:t>其他自然资源事务支出</w:t>
      </w:r>
      <w:r>
        <w:rPr>
          <w:rFonts w:hint="eastAsia" w:ascii="仿宋_GB2312" w:eastAsia="仿宋_GB2312" w:cs="仿宋_GB2312"/>
          <w:kern w:val="0"/>
          <w:sz w:val="32"/>
          <w:szCs w:val="32"/>
          <w:u w:val="none"/>
          <w:lang w:val="en-US" w:eastAsia="zh-CN"/>
        </w:rPr>
        <w:t>2.47</w:t>
      </w:r>
      <w:r>
        <w:rPr>
          <w:rFonts w:hint="eastAsia" w:ascii="仿宋_GB2312" w:eastAsia="仿宋_GB2312" w:cs="仿宋_GB2312"/>
          <w:kern w:val="0"/>
          <w:sz w:val="32"/>
          <w:szCs w:val="32"/>
          <w:u w:val="none"/>
        </w:rPr>
        <w:t>万元；</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u w:val="none"/>
        </w:rPr>
      </w:pPr>
      <w:r>
        <w:rPr>
          <w:rFonts w:hint="eastAsia" w:ascii="仿宋_GB2312" w:hAnsi="黑体" w:eastAsia="仿宋_GB2312" w:cs="仿宋_GB2312"/>
          <w:kern w:val="0"/>
          <w:sz w:val="32"/>
          <w:szCs w:val="32"/>
          <w:u w:val="none"/>
        </w:rPr>
        <w:t>住房公积金</w:t>
      </w:r>
      <w:r>
        <w:rPr>
          <w:rFonts w:hint="eastAsia" w:ascii="仿宋_GB2312" w:hAnsi="黑体" w:eastAsia="仿宋_GB2312" w:cs="仿宋_GB2312"/>
          <w:kern w:val="0"/>
          <w:sz w:val="32"/>
          <w:szCs w:val="32"/>
          <w:u w:val="none"/>
          <w:lang w:val="en-US" w:eastAsia="zh-CN"/>
        </w:rPr>
        <w:t>9.16</w:t>
      </w:r>
      <w:r>
        <w:rPr>
          <w:rFonts w:hint="eastAsia" w:ascii="仿宋_GB2312" w:hAnsi="黑体" w:eastAsia="仿宋_GB2312" w:cs="仿宋_GB2312"/>
          <w:kern w:val="0"/>
          <w:sz w:val="32"/>
          <w:szCs w:val="32"/>
          <w:u w:val="none"/>
        </w:rPr>
        <w:t>万。</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贵港市自然资源信息中心</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190.37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62.18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187.90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2.47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val="en-US" w:eastAsia="zh-CN"/>
        </w:rPr>
        <w:t>贵港市自然资源信息中心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202.79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190.37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93.88</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190.37</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190.37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93.88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预算数比决算数</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12.42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6.12</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主要用于人员支出和历史档案数字化经费</w:t>
      </w:r>
      <w:r>
        <w:rPr>
          <w:rFonts w:hint="eastAsia" w:ascii="仿宋_GB2312" w:eastAsia="仿宋_GB2312" w:cs="仿宋_GB2312"/>
          <w:kern w:val="0"/>
          <w:sz w:val="32"/>
          <w:szCs w:val="32"/>
          <w:lang w:val="en-US" w:eastAsia="zh-CN"/>
        </w:rPr>
        <w:t>项目、一张图数据维护经费项目</w:t>
      </w:r>
      <w:r>
        <w:rPr>
          <w:rFonts w:hint="eastAsia" w:ascii="仿宋_GB2312" w:eastAsia="仿宋_GB2312" w:cs="仿宋_GB2312"/>
          <w:kern w:val="0"/>
          <w:sz w:val="32"/>
          <w:szCs w:val="32"/>
        </w:rPr>
        <w:t>等支出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的原因</w:t>
      </w:r>
      <w:r>
        <w:rPr>
          <w:rFonts w:hint="eastAsia" w:ascii="仿宋_GB2312" w:eastAsia="仿宋_GB2312" w:cs="仿宋_GB2312"/>
          <w:kern w:val="0"/>
          <w:sz w:val="32"/>
          <w:szCs w:val="32"/>
          <w:lang w:val="en-US" w:eastAsia="zh-CN"/>
        </w:rPr>
        <w:t>是财政经费紧张，部分项目做了预算，当年额度没有下达。</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其中，机关事业单位基本养老保险缴费支出6.</w:t>
      </w:r>
      <w:r>
        <w:rPr>
          <w:rFonts w:hint="eastAsia" w:ascii="仿宋_GB2312" w:eastAsia="仿宋_GB2312" w:cs="仿宋_GB2312"/>
          <w:kern w:val="0"/>
          <w:sz w:val="32"/>
          <w:szCs w:val="32"/>
          <w:lang w:val="en-US" w:eastAsia="zh-CN"/>
        </w:rPr>
        <w:t>58</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hAnsi="黑体" w:eastAsia="仿宋_GB2312" w:cs="仿宋_GB2312"/>
          <w:kern w:val="0"/>
          <w:sz w:val="32"/>
          <w:szCs w:val="32"/>
        </w:rPr>
        <w:t>事业单位医疗</w:t>
      </w:r>
      <w:r>
        <w:rPr>
          <w:rFonts w:hint="eastAsia" w:ascii="仿宋_GB2312" w:hAnsi="黑体" w:eastAsia="仿宋_GB2312" w:cs="仿宋_GB2312"/>
          <w:kern w:val="0"/>
          <w:sz w:val="32"/>
          <w:szCs w:val="32"/>
          <w:u w:val="none"/>
        </w:rPr>
        <w:t>2.</w:t>
      </w:r>
      <w:r>
        <w:rPr>
          <w:rFonts w:hint="eastAsia" w:ascii="仿宋_GB2312" w:hAnsi="黑体" w:eastAsia="仿宋_GB2312" w:cs="仿宋_GB2312"/>
          <w:kern w:val="0"/>
          <w:sz w:val="32"/>
          <w:szCs w:val="32"/>
          <w:u w:val="none"/>
          <w:lang w:val="en-US" w:eastAsia="zh-CN"/>
        </w:rPr>
        <w:t>64</w:t>
      </w:r>
      <w:r>
        <w:rPr>
          <w:rFonts w:hint="eastAsia" w:ascii="仿宋_GB2312" w:hAnsi="黑体" w:eastAsia="仿宋_GB2312" w:cs="仿宋_GB2312"/>
          <w:kern w:val="0"/>
          <w:sz w:val="32"/>
          <w:szCs w:val="32"/>
          <w:u w:val="none"/>
        </w:rPr>
        <w:t>万元</w:t>
      </w:r>
      <w:r>
        <w:rPr>
          <w:rFonts w:hint="eastAsia" w:ascii="仿宋_GB2312" w:eastAsia="仿宋_GB2312" w:cs="仿宋_GB2312"/>
          <w:kern w:val="0"/>
          <w:sz w:val="32"/>
          <w:szCs w:val="32"/>
          <w:u w:val="none"/>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其他行政事业单位医疗支出0.36万元；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事业运行支出</w:t>
      </w:r>
      <w:r>
        <w:rPr>
          <w:rFonts w:hint="eastAsia" w:ascii="仿宋_GB2312" w:eastAsia="仿宋_GB2312" w:cs="仿宋_GB2312"/>
          <w:kern w:val="0"/>
          <w:sz w:val="32"/>
          <w:szCs w:val="32"/>
          <w:u w:val="none"/>
          <w:lang w:val="en-US" w:eastAsia="zh-CN"/>
        </w:rPr>
        <w:t>169.16</w:t>
      </w:r>
      <w:r>
        <w:rPr>
          <w:rFonts w:hint="eastAsia" w:ascii="仿宋_GB2312" w:eastAsia="仿宋_GB2312" w:cs="仿宋_GB2312"/>
          <w:kern w:val="0"/>
          <w:sz w:val="32"/>
          <w:szCs w:val="32"/>
          <w:u w:val="none"/>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u w:val="none"/>
        </w:rPr>
      </w:pPr>
      <w:r>
        <w:rPr>
          <w:rFonts w:hint="eastAsia" w:ascii="仿宋_GB2312" w:eastAsia="仿宋_GB2312" w:cs="仿宋_GB2312"/>
          <w:kern w:val="0"/>
          <w:sz w:val="32"/>
          <w:szCs w:val="32"/>
          <w:u w:val="none"/>
        </w:rPr>
        <w:t>其他自然资源事务支出</w:t>
      </w:r>
      <w:r>
        <w:rPr>
          <w:rFonts w:hint="eastAsia" w:ascii="仿宋_GB2312" w:eastAsia="仿宋_GB2312" w:cs="仿宋_GB2312"/>
          <w:kern w:val="0"/>
          <w:sz w:val="32"/>
          <w:szCs w:val="32"/>
          <w:u w:val="none"/>
          <w:lang w:val="en-US" w:eastAsia="zh-CN"/>
        </w:rPr>
        <w:t>2.47</w:t>
      </w:r>
      <w:r>
        <w:rPr>
          <w:rFonts w:hint="eastAsia" w:ascii="仿宋_GB2312" w:eastAsia="仿宋_GB2312" w:cs="仿宋_GB2312"/>
          <w:kern w:val="0"/>
          <w:sz w:val="32"/>
          <w:szCs w:val="32"/>
          <w:u w:val="none"/>
        </w:rPr>
        <w:t>万元；</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u w:val="none"/>
        </w:rPr>
      </w:pPr>
      <w:r>
        <w:rPr>
          <w:rFonts w:hint="eastAsia" w:ascii="仿宋_GB2312" w:hAnsi="黑体" w:eastAsia="仿宋_GB2312" w:cs="仿宋_GB2312"/>
          <w:kern w:val="0"/>
          <w:sz w:val="32"/>
          <w:szCs w:val="32"/>
          <w:u w:val="none"/>
        </w:rPr>
        <w:t>住房公积金</w:t>
      </w:r>
      <w:r>
        <w:rPr>
          <w:rFonts w:hint="eastAsia" w:ascii="仿宋_GB2312" w:hAnsi="黑体" w:eastAsia="仿宋_GB2312" w:cs="仿宋_GB2312"/>
          <w:kern w:val="0"/>
          <w:sz w:val="32"/>
          <w:szCs w:val="32"/>
          <w:u w:val="none"/>
          <w:lang w:val="en-US" w:eastAsia="zh-CN"/>
        </w:rPr>
        <w:t>9.16</w:t>
      </w:r>
      <w:r>
        <w:rPr>
          <w:rFonts w:hint="eastAsia" w:ascii="仿宋_GB2312" w:hAnsi="黑体" w:eastAsia="仿宋_GB2312" w:cs="仿宋_GB2312"/>
          <w:kern w:val="0"/>
          <w:sz w:val="32"/>
          <w:szCs w:val="32"/>
          <w:u w:val="none"/>
        </w:rPr>
        <w:t>万。</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187.91</w:t>
      </w:r>
      <w:r>
        <w:rPr>
          <w:rFonts w:hint="eastAsia" w:ascii="仿宋_GB2312" w:eastAsia="仿宋_GB2312" w:cs="仿宋_GB2312"/>
          <w:kern w:val="0"/>
          <w:sz w:val="32"/>
          <w:szCs w:val="32"/>
        </w:rPr>
        <w:t>万元，支出具体情况如下：</w:t>
      </w:r>
    </w:p>
    <w:p>
      <w:pPr>
        <w:numPr>
          <w:ilvl w:val="0"/>
          <w:numId w:val="2"/>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181.06</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94.53</w:t>
      </w:r>
      <w:r>
        <w:rPr>
          <w:rFonts w:hint="eastAsia" w:ascii="仿宋_GB2312" w:eastAsia="仿宋_GB2312"/>
          <w:bCs/>
          <w:kern w:val="0"/>
          <w:sz w:val="32"/>
          <w:szCs w:val="32"/>
        </w:rPr>
        <w:t xml:space="preserve"> %。</w:t>
      </w:r>
      <w:r>
        <w:rPr>
          <w:rFonts w:hint="eastAsia" w:ascii="仿宋_GB2312" w:hAnsi="黑体" w:eastAsia="仿宋_GB2312" w:cs="仿宋_GB2312"/>
          <w:kern w:val="0"/>
          <w:sz w:val="32"/>
          <w:szCs w:val="32"/>
          <w:lang w:val="en-US" w:eastAsia="zh-CN"/>
        </w:rPr>
        <w:t>预算数比决算数</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10.47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5.47</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人员工资福利费支出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预算数比决算数</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的原因</w:t>
      </w:r>
      <w:r>
        <w:rPr>
          <w:rFonts w:hint="eastAsia" w:ascii="仿宋_GB2312" w:eastAsia="仿宋_GB2312" w:cs="仿宋_GB2312"/>
          <w:kern w:val="0"/>
          <w:sz w:val="32"/>
          <w:szCs w:val="32"/>
          <w:lang w:val="en-US" w:eastAsia="zh-CN"/>
        </w:rPr>
        <w:t>是人员经费的正常增长，工资、津补贴等也有所调整；</w:t>
      </w:r>
    </w:p>
    <w:p>
      <w:pPr>
        <w:numPr>
          <w:ilvl w:val="0"/>
          <w:numId w:val="2"/>
        </w:num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rPr>
      </w:pPr>
      <w:r>
        <w:rPr>
          <w:rFonts w:hint="eastAsia" w:ascii="仿宋_GB2312" w:eastAsia="仿宋_GB2312"/>
          <w:bCs/>
          <w:kern w:val="0"/>
          <w:sz w:val="32"/>
          <w:szCs w:val="32"/>
        </w:rPr>
        <w:t>商品和服务支出</w:t>
      </w:r>
      <w:r>
        <w:rPr>
          <w:rFonts w:hint="eastAsia" w:ascii="仿宋_GB2312" w:eastAsia="仿宋_GB2312" w:cs="仿宋_GB2312"/>
          <w:kern w:val="0"/>
          <w:sz w:val="32"/>
          <w:szCs w:val="32"/>
          <w:lang w:val="en-US" w:eastAsia="zh-CN"/>
        </w:rPr>
        <w:t>4.80</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hAnsi="黑体" w:eastAsia="仿宋_GB2312" w:cs="仿宋_GB2312"/>
          <w:kern w:val="0"/>
          <w:sz w:val="32"/>
          <w:szCs w:val="32"/>
          <w:lang w:val="en-US" w:eastAsia="zh-CN"/>
        </w:rPr>
        <w:t>预算数与决算数相比，无增减；</w:t>
      </w:r>
    </w:p>
    <w:p>
      <w:pPr>
        <w:numPr>
          <w:ilvl w:val="0"/>
          <w:numId w:val="2"/>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对个人和家庭补助支出</w:t>
      </w:r>
      <w:r>
        <w:rPr>
          <w:rFonts w:hint="eastAsia" w:ascii="仿宋_GB2312" w:eastAsia="仿宋_GB2312"/>
          <w:bCs/>
          <w:kern w:val="0"/>
          <w:sz w:val="32"/>
          <w:szCs w:val="32"/>
          <w:u w:val="none"/>
        </w:rPr>
        <w:t>2.</w:t>
      </w:r>
      <w:r>
        <w:rPr>
          <w:rFonts w:hint="eastAsia" w:ascii="仿宋_GB2312" w:eastAsia="仿宋_GB2312"/>
          <w:bCs/>
          <w:kern w:val="0"/>
          <w:sz w:val="32"/>
          <w:szCs w:val="32"/>
          <w:u w:val="none"/>
          <w:lang w:val="en-US" w:eastAsia="zh-CN"/>
        </w:rPr>
        <w:t>05</w:t>
      </w:r>
      <w:r>
        <w:rPr>
          <w:rFonts w:hint="eastAsia" w:ascii="仿宋_GB2312" w:eastAsia="仿宋_GB2312"/>
          <w:bCs/>
          <w:kern w:val="0"/>
          <w:sz w:val="32"/>
          <w:szCs w:val="32"/>
        </w:rPr>
        <w:t>万元，完成年初预算的100%。</w:t>
      </w:r>
      <w:r>
        <w:rPr>
          <w:rFonts w:hint="eastAsia" w:ascii="仿宋_GB2312" w:hAnsi="黑体" w:eastAsia="仿宋_GB2312" w:cs="仿宋_GB2312"/>
          <w:kern w:val="0"/>
          <w:sz w:val="32"/>
          <w:szCs w:val="32"/>
          <w:lang w:val="en-US" w:eastAsia="zh-CN"/>
        </w:rPr>
        <w:t>预算数与决算数相比，无增减；</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贵港市自然资源信息中心2</w:t>
      </w:r>
      <w:r>
        <w:rPr>
          <w:rFonts w:hint="eastAsia" w:ascii="仿宋_GB2312" w:eastAsia="仿宋_GB2312"/>
          <w:kern w:val="0"/>
          <w:sz w:val="32"/>
          <w:szCs w:val="32"/>
        </w:rPr>
        <w:t>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政府性基金支出</w:t>
      </w:r>
      <w:r>
        <w:rPr>
          <w:rFonts w:hint="eastAsia" w:ascii="仿宋_GB2312" w:eastAsia="仿宋_GB2312" w:cs="仿宋_GB2312"/>
          <w:kern w:val="0"/>
          <w:sz w:val="32"/>
          <w:szCs w:val="32"/>
          <w:lang w:val="en-US" w:eastAsia="zh-CN"/>
        </w:rPr>
        <w:t>的情况。</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贵港市自然资源信息中心2</w:t>
      </w:r>
      <w:r>
        <w:rPr>
          <w:rFonts w:hint="eastAsia" w:ascii="仿宋_GB2312" w:eastAsia="仿宋_GB2312"/>
          <w:kern w:val="0"/>
          <w:sz w:val="32"/>
          <w:szCs w:val="32"/>
        </w:rPr>
        <w:t>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国有资本经营预算支出决算情况</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3"/>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本单位</w:t>
      </w:r>
      <w:r>
        <w:rPr>
          <w:rFonts w:hint="eastAsia" w:ascii="仿宋_GB2312" w:eastAsia="仿宋_GB2312" w:cs="仿宋_GB2312"/>
          <w:kern w:val="0"/>
          <w:sz w:val="32"/>
          <w:szCs w:val="32"/>
        </w:rPr>
        <w:t>全年使用财政拨款安排</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人次。开支内容包括：</w:t>
      </w:r>
    </w:p>
    <w:p>
      <w:pPr>
        <w:numPr>
          <w:ilvl w:val="0"/>
          <w:numId w:val="3"/>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贵港市自然资源信息中心</w:t>
      </w:r>
      <w:r>
        <w:rPr>
          <w:rFonts w:hint="eastAsia" w:ascii="仿宋_GB2312" w:eastAsia="仿宋_GB2312" w:cs="仿宋_GB2312"/>
          <w:kern w:val="0"/>
          <w:sz w:val="32"/>
          <w:szCs w:val="32"/>
        </w:rPr>
        <w:t>开支财</w:t>
      </w:r>
      <w:r>
        <w:rPr>
          <w:rFonts w:hint="eastAsia" w:ascii="仿宋_GB2312" w:hAnsi="黑体" w:eastAsia="仿宋_GB2312"/>
          <w:bCs/>
          <w:color w:val="000000"/>
          <w:sz w:val="32"/>
          <w:szCs w:val="32"/>
        </w:rPr>
        <w:t>政拨款的公务用车保有量为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 xml:space="preserve"> 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次。其中：</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960" w:firstLineChars="300"/>
        <w:jc w:val="both"/>
        <w:rPr>
          <w:rFonts w:hint="eastAsia" w:ascii="仿宋_GB2312" w:eastAsia="仿宋_GB2312" w:cs="仿宋_GB2312"/>
          <w:b w:val="0"/>
          <w:bCs/>
          <w:color w:val="auto"/>
          <w:kern w:val="0"/>
          <w:sz w:val="32"/>
          <w:szCs w:val="32"/>
        </w:rPr>
      </w:pPr>
      <w:r>
        <w:rPr>
          <w:rFonts w:hint="eastAsia" w:ascii="仿宋_GB2312" w:eastAsia="仿宋_GB2312" w:cs="仿宋_GB2312"/>
          <w:b w:val="0"/>
          <w:bCs/>
          <w:color w:val="auto"/>
          <w:kern w:val="0"/>
          <w:sz w:val="32"/>
          <w:szCs w:val="32"/>
        </w:rPr>
        <w:t>本部门无机关运行经费支出</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w:t>
      </w:r>
      <w:r>
        <w:rPr>
          <w:rFonts w:hint="eastAsia" w:ascii="仿宋_GB2312" w:eastAsia="仿宋_GB2312" w:cs="仿宋_GB2312"/>
          <w:kern w:val="0"/>
          <w:sz w:val="32"/>
          <w:szCs w:val="32"/>
          <w:lang w:val="en-US" w:eastAsia="zh-CN"/>
        </w:rPr>
        <w:t>本单位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0辆</w:t>
      </w:r>
      <w:r>
        <w:rPr>
          <w:rFonts w:hint="eastAsia" w:ascii="仿宋_GB2312" w:eastAsia="仿宋_GB2312" w:cs="仿宋_GB2312"/>
          <w:kern w:val="0"/>
          <w:sz w:val="32"/>
          <w:szCs w:val="32"/>
        </w:rPr>
        <w:t>；单位价值50万元以上通用设备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numPr>
          <w:ilvl w:val="0"/>
          <w:numId w:val="4"/>
        </w:numPr>
        <w:autoSpaceDE w:val="0"/>
        <w:autoSpaceDN w:val="0"/>
        <w:adjustRightInd w:val="0"/>
        <w:spacing w:line="560" w:lineRule="exact"/>
        <w:ind w:firstLine="640" w:firstLineChars="200"/>
        <w:jc w:val="both"/>
        <w:rPr>
          <w:rFonts w:hint="eastAsia" w:ascii="黑体" w:hAnsi="黑体" w:eastAsia="黑体" w:cs="黑体"/>
          <w:color w:val="FF0000"/>
          <w:kern w:val="0"/>
          <w:sz w:val="32"/>
          <w:szCs w:val="32"/>
        </w:rPr>
      </w:pP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w:t>
      </w:r>
      <w:r>
        <w:rPr>
          <w:rFonts w:hint="eastAsia" w:ascii="仿宋_GB2312" w:eastAsia="仿宋_GB2312" w:cs="仿宋_GB2312"/>
          <w:kern w:val="0"/>
          <w:sz w:val="32"/>
          <w:szCs w:val="32"/>
          <w:lang w:val="en-US" w:eastAsia="zh-CN"/>
        </w:rPr>
        <w:t>单位20</w:t>
      </w:r>
      <w:r>
        <w:rPr>
          <w:rFonts w:hint="eastAsia" w:ascii="仿宋_GB2312" w:hAnsi="Times New Roman" w:eastAsia="仿宋_GB2312" w:cs="仿宋_GB2312"/>
          <w:b w:val="0"/>
          <w:bCs w:val="0"/>
          <w:caps w:val="0"/>
          <w:color w:val="auto"/>
          <w:kern w:val="0"/>
          <w:sz w:val="32"/>
          <w:szCs w:val="32"/>
          <w:vertAlign w:val="baseline"/>
          <w:lang w:val="en-US" w:eastAsia="zh-CN" w:bidi="ar"/>
        </w:rPr>
        <w:t>23年度</w:t>
      </w:r>
      <w:r>
        <w:rPr>
          <w:rFonts w:hint="eastAsia" w:ascii="仿宋_GB2312" w:eastAsia="仿宋_GB2312" w:cs="仿宋_GB2312"/>
          <w:kern w:val="0"/>
          <w:sz w:val="32"/>
          <w:szCs w:val="32"/>
          <w:lang w:val="en-US" w:eastAsia="zh-CN"/>
        </w:rPr>
        <w:t>单位</w:t>
      </w:r>
      <w:r>
        <w:rPr>
          <w:rFonts w:hint="eastAsia" w:ascii="仿宋_GB2312" w:hAnsi="Times New Roman" w:eastAsia="仿宋_GB2312" w:cs="仿宋_GB2312"/>
          <w:b w:val="0"/>
          <w:bCs w:val="0"/>
          <w:caps w:val="0"/>
          <w:color w:val="auto"/>
          <w:kern w:val="0"/>
          <w:sz w:val="32"/>
          <w:szCs w:val="32"/>
          <w:vertAlign w:val="baseline"/>
          <w:lang w:val="en-US" w:eastAsia="zh-CN" w:bidi="ar"/>
        </w:rPr>
        <w:t>预算数</w:t>
      </w:r>
      <w:r>
        <w:rPr>
          <w:rFonts w:hint="eastAsia" w:ascii="仿宋_GB2312" w:eastAsia="仿宋_GB2312" w:cs="仿宋_GB2312"/>
          <w:kern w:val="0"/>
          <w:sz w:val="32"/>
          <w:szCs w:val="32"/>
          <w:lang w:val="en-US" w:eastAsia="zh-CN"/>
        </w:rPr>
        <w:t>202.79</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190.37</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_GB2312"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预算执行率：实际执行数与预算数的比率为190.37万元/202.79万元=93.88%，表明大部分预算得到了有效执行。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产生效率：在预算执行过程中，单位实现了较高的产生与投入之比。</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效果目标达成：绩效自评的等级反映了单位在实现既定效果目标方面的成功程度。意味着在完成年度目标方面取得了显著进步。</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项目绩效自评总体情况：我单位2023年度项目</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2.47</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2.47</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历史档案数字化经费</w:t>
      </w:r>
      <w:r>
        <w:rPr>
          <w:rFonts w:hint="eastAsia" w:ascii="仿宋_GB2312" w:hAnsi="Times New Roman" w:eastAsia="仿宋_GB2312" w:cs="仿宋_GB2312"/>
          <w:b w:val="0"/>
          <w:bCs w:val="0"/>
          <w:caps w:val="0"/>
          <w:color w:val="auto"/>
          <w:kern w:val="0"/>
          <w:sz w:val="32"/>
          <w:szCs w:val="32"/>
          <w:vertAlign w:val="baseline"/>
          <w:lang w:val="en-US" w:eastAsia="zh-CN" w:bidi="ar"/>
        </w:rPr>
        <w:t>项目评为一等，涉及资金</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50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80.97</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一张图</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数据维护经费</w:t>
      </w:r>
      <w:r>
        <w:rPr>
          <w:rFonts w:hint="eastAsia" w:ascii="仿宋_GB2312" w:hAnsi="Times New Roman" w:eastAsia="仿宋_GB2312" w:cs="仿宋_GB2312"/>
          <w:b w:val="0"/>
          <w:bCs w:val="0"/>
          <w:caps w:val="0"/>
          <w:color w:val="auto"/>
          <w:kern w:val="0"/>
          <w:sz w:val="32"/>
          <w:szCs w:val="32"/>
          <w:vertAlign w:val="baseline"/>
          <w:lang w:val="en-US" w:eastAsia="zh-CN" w:bidi="ar"/>
        </w:rPr>
        <w:t>项目评为二等，涉及资金</w:t>
      </w:r>
      <w:r>
        <w:rPr>
          <w:rFonts w:hint="eastAsia" w:ascii="仿宋_GB2312" w:eastAsia="仿宋_GB2312" w:cs="仿宋_GB2312"/>
          <w:kern w:val="0"/>
          <w:sz w:val="32"/>
          <w:szCs w:val="32"/>
          <w:lang w:val="en-US" w:eastAsia="zh-CN"/>
        </w:rPr>
        <w:t>0.47</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11.75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b w:val="0"/>
          <w:bCs w:val="0"/>
          <w:caps w:val="0"/>
          <w:color w:val="auto"/>
          <w:kern w:val="0"/>
          <w:sz w:val="32"/>
          <w:szCs w:val="32"/>
          <w:vertAlign w:val="baseline"/>
          <w:lang w:val="en-US" w:eastAsia="zh-CN" w:bidi="ar"/>
        </w:rPr>
        <w:t>19.03</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设备维护费用</w:t>
      </w:r>
      <w:r>
        <w:rPr>
          <w:rFonts w:hint="eastAsia" w:ascii="仿宋_GB2312" w:hAnsi="Times New Roman" w:eastAsia="仿宋_GB2312" w:cs="仿宋_GB2312"/>
          <w:b w:val="0"/>
          <w:bCs w:val="0"/>
          <w:caps w:val="0"/>
          <w:color w:val="auto"/>
          <w:kern w:val="0"/>
          <w:sz w:val="32"/>
          <w:szCs w:val="32"/>
          <w:vertAlign w:val="baseline"/>
          <w:lang w:val="en-US" w:eastAsia="zh-CN" w:bidi="ar"/>
        </w:rPr>
        <w:t>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w:t>
      </w:r>
      <w:r>
        <w:rPr>
          <w:rFonts w:hint="eastAsia" w:ascii="仿宋_GB2312" w:eastAsia="仿宋_GB2312" w:cs="仿宋_GB2312"/>
          <w:kern w:val="0"/>
          <w:sz w:val="32"/>
          <w:szCs w:val="32"/>
        </w:rPr>
        <w:t>项目按进度验收合格后,项目进度款未能及时支付</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w:t>
      </w:r>
      <w:r>
        <w:rPr>
          <w:rFonts w:hint="eastAsia" w:ascii="仿宋_GB2312" w:eastAsia="仿宋_GB2312" w:cs="仿宋_GB2312"/>
          <w:kern w:val="0"/>
          <w:sz w:val="32"/>
          <w:szCs w:val="32"/>
        </w:rPr>
        <w:t>加强与财政的沟通协调,合理有效安排预算,确保支付进度的及时推进。</w:t>
      </w:r>
    </w:p>
    <w:p>
      <w:pPr>
        <w:autoSpaceDE w:val="0"/>
        <w:autoSpaceDN w:val="0"/>
        <w:adjustRightInd w:val="0"/>
        <w:spacing w:line="560" w:lineRule="exact"/>
        <w:ind w:firstLine="640" w:firstLineChars="200"/>
        <w:rPr>
          <w:rFonts w:hint="eastAsia" w:ascii="仿宋_GB2312" w:eastAsia="仿宋_GB2312" w:cs="仿宋_GB2312"/>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历史档案数字化经费</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eastAsia="仿宋_GB2312" w:cs="仿宋_GB2312"/>
          <w:kern w:val="0"/>
          <w:sz w:val="32"/>
          <w:szCs w:val="32"/>
        </w:rPr>
        <w:t>历史档案数字化经费”项目始于2021年8月,202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月实施完成验收合格且达到合同支付条件并完成支付手续。在项目实施过程中, 按照合同要求保质保量完成林权历史数据，不动产林权、农宅历史档案数字化建库和整合</w:t>
      </w:r>
      <w:r>
        <w:rPr>
          <w:rFonts w:hint="eastAsia" w:ascii="仿宋_GB2312" w:eastAsia="仿宋_GB2312" w:cs="仿宋_GB2312"/>
          <w:bCs/>
          <w:kern w:val="0"/>
          <w:sz w:val="32"/>
          <w:szCs w:val="32"/>
        </w:rPr>
        <w:t>。</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eastAsia="仿宋_GB2312" w:cs="仿宋_GB2312"/>
          <w:kern w:val="0"/>
          <w:sz w:val="32"/>
          <w:szCs w:val="32"/>
        </w:rPr>
        <w:t>项目按进度验收合格后,项目进度款未能及时支付</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w:t>
      </w:r>
      <w:r>
        <w:rPr>
          <w:rFonts w:hint="eastAsia" w:ascii="仿宋_GB2312" w:eastAsia="仿宋_GB2312" w:cs="仿宋_GB2312"/>
          <w:kern w:val="0"/>
          <w:sz w:val="32"/>
          <w:szCs w:val="32"/>
        </w:rPr>
        <w:t>加强与财政的沟通协调,合理有效安排预算,确保支付进度的及时推进。</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2023年度无部门绩效评价结果。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w:t>
      </w:r>
    </w:p>
    <w:p>
      <w:pPr>
        <w:autoSpaceDE w:val="0"/>
        <w:autoSpaceDN w:val="0"/>
        <w:adjustRightInd w:val="0"/>
        <w:spacing w:line="56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2023年无财政绩效评价结果。</w:t>
      </w:r>
    </w:p>
    <w:p>
      <w:pPr>
        <w:autoSpaceDE w:val="0"/>
        <w:autoSpaceDN w:val="0"/>
        <w:adjustRightInd w:val="0"/>
        <w:spacing w:line="560" w:lineRule="exact"/>
        <w:rPr>
          <w:rFonts w:hint="default" w:ascii="仿宋_GB2312" w:eastAsia="仿宋_GB2312" w:cs="仿宋_GB2312"/>
          <w:kern w:val="0"/>
          <w:sz w:val="32"/>
          <w:szCs w:val="32"/>
          <w:lang w:val="en-US" w:eastAsia="zh-CN"/>
        </w:rPr>
      </w:pPr>
    </w:p>
    <w:p>
      <w:pPr>
        <w:autoSpaceDE w:val="0"/>
        <w:autoSpaceDN w:val="0"/>
        <w:adjustRightInd w:val="0"/>
        <w:spacing w:line="560" w:lineRule="exact"/>
        <w:rPr>
          <w:rFonts w:hint="default" w:asci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keepNext w:val="0"/>
        <w:keepLines w:val="0"/>
        <w:pageBreakBefore w:val="0"/>
        <w:widowControl w:val="0"/>
        <w:kinsoku/>
        <w:wordWrap/>
        <w:overflowPunct/>
        <w:topLinePunct w:val="0"/>
        <w:bidi w:val="0"/>
        <w:snapToGrid/>
        <w:spacing w:line="520" w:lineRule="exact"/>
        <w:ind w:firstLine="640"/>
        <w:textAlignment w:val="auto"/>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市本级</w:t>
      </w:r>
      <w:r>
        <w:rPr>
          <w:rFonts w:hint="eastAsia" w:ascii="仿宋_GB2312" w:eastAsia="仿宋_GB2312"/>
          <w:sz w:val="32"/>
          <w:szCs w:val="32"/>
        </w:rPr>
        <w:t xml:space="preserve">财政部门当年拨付的资金。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20" w:lineRule="exact"/>
        <w:ind w:firstLine="640"/>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520" w:lineRule="exact"/>
        <w:ind w:firstLine="640"/>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市</w:t>
      </w:r>
      <w:bookmarkStart w:id="0" w:name="_GoBack"/>
      <w:r>
        <w:rPr>
          <w:rFonts w:hint="eastAsia" w:ascii="仿宋_GB2312" w:eastAsia="仿宋_GB2312"/>
          <w:sz w:val="32"/>
          <w:szCs w:val="32"/>
          <w:lang w:eastAsia="zh-CN"/>
        </w:rPr>
        <w:t>本级</w:t>
      </w:r>
      <w:bookmarkEnd w:id="0"/>
      <w:r>
        <w:rPr>
          <w:rFonts w:hint="eastAsia" w:ascii="仿宋_GB2312" w:eastAsia="仿宋_GB2312"/>
          <w:sz w:val="32"/>
          <w:szCs w:val="32"/>
        </w:rPr>
        <w:t>财政预决算管理的“三公”经费，是指</w:t>
      </w:r>
      <w:r>
        <w:rPr>
          <w:rFonts w:hint="eastAsia" w:ascii="仿宋_GB2312" w:eastAsia="仿宋_GB2312"/>
          <w:sz w:val="32"/>
          <w:szCs w:val="32"/>
          <w:lang w:eastAsia="zh-CN"/>
        </w:rPr>
        <w:t>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napToGrid/>
        <w:spacing w:line="520" w:lineRule="exact"/>
        <w:ind w:firstLine="640" w:firstLineChars="200"/>
        <w:textAlignment w:val="auto"/>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90439533">
    <w:nsid w:val="F9C5086D"/>
    <w:multiLevelType w:val="singleLevel"/>
    <w:tmpl w:val="F9C5086D"/>
    <w:lvl w:ilvl="0" w:tentative="1">
      <w:start w:val="1"/>
      <w:numFmt w:val="chineseCounting"/>
      <w:suff w:val="nothing"/>
      <w:lvlText w:val="%1、"/>
      <w:lvlJc w:val="left"/>
      <w:rPr>
        <w:rFonts w:hint="eastAsia"/>
      </w:rPr>
    </w:lvl>
  </w:abstractNum>
  <w:abstractNum w:abstractNumId="3079865258">
    <w:nsid w:val="B79303AA"/>
    <w:multiLevelType w:val="singleLevel"/>
    <w:tmpl w:val="B79303AA"/>
    <w:lvl w:ilvl="0" w:tentative="1">
      <w:start w:val="1"/>
      <w:numFmt w:val="chineseCounting"/>
      <w:suff w:val="nothing"/>
      <w:lvlText w:val="（%1）"/>
      <w:lvlJc w:val="left"/>
      <w:rPr>
        <w:rFonts w:hint="eastAsia"/>
      </w:rPr>
    </w:lvl>
  </w:abstractNum>
  <w:abstractNum w:abstractNumId="3501907797">
    <w:nsid w:val="D0BADF55"/>
    <w:multiLevelType w:val="singleLevel"/>
    <w:tmpl w:val="D0BADF55"/>
    <w:lvl w:ilvl="0" w:tentative="1">
      <w:start w:val="1"/>
      <w:numFmt w:val="chineseCounting"/>
      <w:suff w:val="nothing"/>
      <w:lvlText w:val="（%1）"/>
      <w:lvlJc w:val="left"/>
      <w:rPr>
        <w:rFonts w:hint="eastAsia"/>
      </w:rPr>
    </w:lvl>
  </w:abstractNum>
  <w:abstractNum w:abstractNumId="2786725168">
    <w:nsid w:val="A61A0D30"/>
    <w:multiLevelType w:val="singleLevel"/>
    <w:tmpl w:val="A61A0D30"/>
    <w:lvl w:ilvl="0" w:tentative="1">
      <w:start w:val="8"/>
      <w:numFmt w:val="chineseCounting"/>
      <w:suff w:val="nothing"/>
      <w:lvlText w:val="%1、"/>
      <w:lvlJc w:val="left"/>
      <w:rPr>
        <w:rFonts w:hint="eastAsia"/>
        <w:color w:val="auto"/>
      </w:rPr>
    </w:lvl>
  </w:abstractNum>
  <w:num w:numId="1">
    <w:abstractNumId w:val="4190439533"/>
  </w:num>
  <w:num w:numId="2">
    <w:abstractNumId w:val="3079865258"/>
  </w:num>
  <w:num w:numId="3">
    <w:abstractNumId w:val="3501907797"/>
  </w:num>
  <w:num w:numId="4">
    <w:abstractNumId w:val="27867251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TJmNzRhZTBmOTE3YzM4MTZjZTA2ZjNiN2FhNDYifQ=="/>
    <w:docVar w:name="KSO_WPS_MARK_KEY" w:val="d99e38c2-93ea-41cc-921d-744a66d148c5"/>
  </w:docVars>
  <w:rsids>
    <w:rsidRoot w:val="34E379DF"/>
    <w:rsid w:val="0A204CA4"/>
    <w:rsid w:val="0D3B7FAA"/>
    <w:rsid w:val="13391615"/>
    <w:rsid w:val="199A6FBC"/>
    <w:rsid w:val="1CA11505"/>
    <w:rsid w:val="1F932E8D"/>
    <w:rsid w:val="25677556"/>
    <w:rsid w:val="2A316F42"/>
    <w:rsid w:val="2B4F6DA7"/>
    <w:rsid w:val="31803638"/>
    <w:rsid w:val="33300E82"/>
    <w:rsid w:val="34961C53"/>
    <w:rsid w:val="34E379DF"/>
    <w:rsid w:val="382E2B53"/>
    <w:rsid w:val="3A673757"/>
    <w:rsid w:val="3DB62D2B"/>
    <w:rsid w:val="3F3839EA"/>
    <w:rsid w:val="4065280A"/>
    <w:rsid w:val="40D256D1"/>
    <w:rsid w:val="43B2059E"/>
    <w:rsid w:val="4A8900D5"/>
    <w:rsid w:val="4C976290"/>
    <w:rsid w:val="4DFC35DA"/>
    <w:rsid w:val="4E3D3B53"/>
    <w:rsid w:val="4F452C56"/>
    <w:rsid w:val="53A878C7"/>
    <w:rsid w:val="5B1F5CF5"/>
    <w:rsid w:val="62D34FE2"/>
    <w:rsid w:val="64282CC8"/>
    <w:rsid w:val="652606C9"/>
    <w:rsid w:val="6CC64DD1"/>
    <w:rsid w:val="6FAD39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5123</Words>
  <Characters>5569</Characters>
  <Lines>0</Lines>
  <Paragraphs>0</Paragraphs>
  <TotalTime>0</TotalTime>
  <ScaleCrop>false</ScaleCrop>
  <LinksUpToDate>false</LinksUpToDate>
  <CharactersWithSpaces>5604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2024-10-09T00:49:00Z</dcterms:created>
  <dc:creator>若惜</dc:creator>
  <cp:lastModifiedBy>周宁</cp:lastModifiedBy>
  <dcterms:modified xsi:type="dcterms:W3CDTF">2024-10-17T02:26:58Z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3F22519E79884A3C9395549B406B90E1</vt:lpwstr>
  </property>
</Properties>
</file>