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sz w:val="32"/>
          <w:szCs w:val="32"/>
          <w:lang w:val="en-US" w:eastAsia="zh-CN"/>
        </w:rPr>
      </w:pPr>
      <w:bookmarkStart w:id="0" w:name="_GoBack"/>
      <w:bookmarkEnd w:id="0"/>
    </w:p>
    <w:p>
      <w:pPr>
        <w:keepNext w:val="0"/>
        <w:keepLines w:val="0"/>
        <w:pageBreakBefore w:val="0"/>
        <w:kinsoku/>
        <w:wordWrap/>
        <w:overflowPunct/>
        <w:topLinePunct w:val="0"/>
        <w:bidi w:val="0"/>
        <w:snapToGrid/>
        <w:spacing w:line="580" w:lineRule="exact"/>
        <w:jc w:val="center"/>
        <w:textAlignment w:val="auto"/>
        <w:rPr>
          <w:rFonts w:hint="eastAsia" w:ascii="方正小标宋简体" w:hAnsi="方正小标宋简体" w:eastAsia="方正小标宋简体" w:cs="方正小标宋简体"/>
          <w:spacing w:val="60"/>
          <w:kern w:val="0"/>
          <w:sz w:val="44"/>
          <w:szCs w:val="44"/>
          <w:lang w:bidi="zh-TW"/>
        </w:rPr>
      </w:pPr>
      <w:r>
        <w:rPr>
          <w:rFonts w:hint="eastAsia" w:ascii="方正小标宋简体" w:hAnsi="方正小标宋简体" w:eastAsia="方正小标宋简体" w:cs="方正小标宋简体"/>
          <w:spacing w:val="60"/>
          <w:kern w:val="0"/>
          <w:sz w:val="44"/>
          <w:szCs w:val="44"/>
          <w:lang w:bidi="zh-TW"/>
        </w:rPr>
        <w:t>承诺书</w:t>
      </w:r>
    </w:p>
    <w:p>
      <w:pPr>
        <w:keepNext w:val="0"/>
        <w:keepLines w:val="0"/>
        <w:pageBreakBefore w:val="0"/>
        <w:kinsoku/>
        <w:wordWrap/>
        <w:overflowPunct/>
        <w:topLinePunct w:val="0"/>
        <w:bidi w:val="0"/>
        <w:snapToGrid/>
        <w:spacing w:line="5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（样</w:t>
      </w:r>
      <w:r>
        <w:rPr>
          <w:rFonts w:hint="eastAsia" w:ascii="楷体_GB2312" w:hAnsi="楷体_GB2312" w:eastAsia="楷体_GB2312" w:cs="楷体_GB2312"/>
          <w:sz w:val="32"/>
          <w:szCs w:val="32"/>
          <w:lang w:val="en"/>
        </w:rPr>
        <w:t>式</w:t>
      </w:r>
      <w:r>
        <w:rPr>
          <w:rFonts w:hint="eastAsia" w:ascii="楷体_GB2312" w:hAnsi="楷体_GB2312" w:eastAsia="楷体_GB2312" w:cs="楷体_GB2312"/>
          <w:sz w:val="32"/>
          <w:szCs w:val="32"/>
        </w:rPr>
        <w:t>）</w:t>
      </w:r>
    </w:p>
    <w:p>
      <w:pPr>
        <w:pStyle w:val="8"/>
        <w:keepNext w:val="0"/>
        <w:keepLines w:val="0"/>
        <w:pageBreakBefore w:val="0"/>
        <w:kinsoku/>
        <w:wordWrap/>
        <w:overflowPunct/>
        <w:topLinePunct w:val="0"/>
        <w:bidi w:val="0"/>
        <w:snapToGrid/>
        <w:spacing w:line="580" w:lineRule="exact"/>
        <w:textAlignment w:val="auto"/>
        <w:rPr>
          <w:lang w:bidi="zh-TW"/>
        </w:rPr>
      </w:pPr>
    </w:p>
    <w:p>
      <w:pPr>
        <w:keepNext w:val="0"/>
        <w:keepLines w:val="0"/>
        <w:pageBreakBefore w:val="0"/>
        <w:kinsoku/>
        <w:wordWrap/>
        <w:overflowPunct/>
        <w:topLinePunct w:val="0"/>
        <w:bidi w:val="0"/>
        <w:snapToGrid/>
        <w:spacing w:line="580" w:lineRule="exact"/>
        <w:textAlignment w:val="auto"/>
        <w:rPr>
          <w:rFonts w:ascii="仿宋_GB2312" w:eastAsia="仿宋_GB2312"/>
          <w:sz w:val="32"/>
          <w:szCs w:val="32"/>
        </w:rPr>
      </w:pPr>
      <w:r>
        <w:rPr>
          <w:rFonts w:hint="eastAsia" w:ascii="仿宋_GB2312" w:eastAsia="仿宋_GB2312"/>
          <w:sz w:val="32"/>
          <w:szCs w:val="32"/>
        </w:rPr>
        <w:t>贵港市自然资源局：</w:t>
      </w:r>
    </w:p>
    <w:p>
      <w:pPr>
        <w:keepNext w:val="0"/>
        <w:keepLines w:val="0"/>
        <w:pageBreakBefore w:val="0"/>
        <w:kinsoku/>
        <w:wordWrap/>
        <w:overflowPunct/>
        <w:topLinePunct w:val="0"/>
        <w:bidi w:val="0"/>
        <w:snapToGrid/>
        <w:spacing w:line="580" w:lineRule="exact"/>
        <w:ind w:firstLine="630" w:firstLineChars="200"/>
        <w:textAlignment w:val="auto"/>
        <w:rPr>
          <w:rFonts w:ascii="仿宋_GB2312" w:eastAsia="仿宋_GB2312"/>
          <w:sz w:val="32"/>
          <w:szCs w:val="32"/>
        </w:rPr>
      </w:pPr>
      <w:r>
        <w:rPr>
          <w:rFonts w:hint="eastAsia" w:ascii="仿宋_GB2312" w:eastAsia="仿宋_GB2312"/>
          <w:sz w:val="32"/>
          <w:szCs w:val="32"/>
        </w:rPr>
        <w:t>我公司在认真阅读和充分理解</w:t>
      </w:r>
      <w:r>
        <w:rPr>
          <w:rFonts w:hint="eastAsia" w:ascii="仿宋_GB2312" w:eastAsia="仿宋_GB2312"/>
          <w:sz w:val="32"/>
          <w:szCs w:val="32"/>
          <w:u w:val="single"/>
        </w:rPr>
        <w:t>广西贵港市港南区木梓镇石牛岭建筑用玄武岩矿项目</w:t>
      </w:r>
      <w:r>
        <w:rPr>
          <w:rFonts w:hint="eastAsia" w:ascii="仿宋_GB2312" w:eastAsia="仿宋_GB2312"/>
          <w:sz w:val="32"/>
          <w:szCs w:val="32"/>
        </w:rPr>
        <w:t>挂牌文件的基础上参加该项目挂牌活动，为此作如下承诺：</w:t>
      </w:r>
    </w:p>
    <w:p>
      <w:pPr>
        <w:keepNext w:val="0"/>
        <w:keepLines w:val="0"/>
        <w:pageBreakBefore w:val="0"/>
        <w:kinsoku/>
        <w:wordWrap/>
        <w:overflowPunct/>
        <w:topLinePunct w:val="0"/>
        <w:bidi w:val="0"/>
        <w:snapToGrid/>
        <w:spacing w:line="580" w:lineRule="exact"/>
        <w:ind w:firstLine="630" w:firstLineChars="200"/>
        <w:textAlignment w:val="auto"/>
        <w:rPr>
          <w:rFonts w:ascii="仿宋_GB2312" w:eastAsia="仿宋_GB2312"/>
          <w:sz w:val="32"/>
          <w:szCs w:val="32"/>
        </w:rPr>
      </w:pPr>
      <w:r>
        <w:rPr>
          <w:rFonts w:hint="eastAsia" w:ascii="仿宋_GB2312" w:eastAsia="仿宋_GB2312"/>
          <w:sz w:val="32"/>
          <w:szCs w:val="32"/>
        </w:rPr>
        <w:t>一、完全认同并自愿遵守本项目挂牌文件的所有要求和规则，包括风险提示的条件；对存在的风险已经完全知悉，并愿意承担由此产生的所有风险及损失。</w:t>
      </w:r>
    </w:p>
    <w:p>
      <w:pPr>
        <w:keepNext w:val="0"/>
        <w:keepLines w:val="0"/>
        <w:pageBreakBefore w:val="0"/>
        <w:kinsoku/>
        <w:wordWrap/>
        <w:overflowPunct/>
        <w:topLinePunct w:val="0"/>
        <w:bidi w:val="0"/>
        <w:snapToGrid/>
        <w:spacing w:line="580" w:lineRule="exact"/>
        <w:ind w:firstLine="630" w:firstLineChars="200"/>
        <w:textAlignment w:val="auto"/>
        <w:rPr>
          <w:rFonts w:ascii="仿宋_GB2312" w:eastAsia="仿宋_GB2312"/>
          <w:sz w:val="32"/>
          <w:szCs w:val="32"/>
        </w:rPr>
      </w:pPr>
      <w:r>
        <w:rPr>
          <w:rFonts w:hint="eastAsia" w:ascii="仿宋_GB2312" w:eastAsia="仿宋_GB2312"/>
          <w:sz w:val="32"/>
          <w:szCs w:val="32"/>
        </w:rPr>
        <w:t>二、本公司已经完全了解本采矿权的情况，完全认可本采矿权相关的地质报告、评估报告中的资源量、质量、开采条件和评估价值等内容，理解上述报告可能与现实存在差距并自愿承担风险和损失，不得以上述原因提出任何更改约定、索赔等要求。</w:t>
      </w:r>
    </w:p>
    <w:p>
      <w:pPr>
        <w:keepNext w:val="0"/>
        <w:keepLines w:val="0"/>
        <w:pageBreakBefore w:val="0"/>
        <w:kinsoku/>
        <w:wordWrap/>
        <w:overflowPunct/>
        <w:topLinePunct w:val="0"/>
        <w:bidi w:val="0"/>
        <w:snapToGrid/>
        <w:spacing w:line="580" w:lineRule="exact"/>
        <w:ind w:firstLine="630" w:firstLineChars="200"/>
        <w:textAlignment w:val="auto"/>
        <w:rPr>
          <w:rFonts w:ascii="仿宋_GB2312" w:eastAsia="仿宋_GB2312"/>
          <w:sz w:val="32"/>
          <w:szCs w:val="32"/>
        </w:rPr>
      </w:pPr>
      <w:r>
        <w:rPr>
          <w:rFonts w:hint="eastAsia" w:ascii="仿宋_GB2312" w:eastAsia="仿宋_GB2312"/>
          <w:sz w:val="32"/>
          <w:szCs w:val="32"/>
        </w:rPr>
        <w:t>三、本公司承诺按挂牌公告及其附件要求的时间、格式提交银行担保函正本原件，否则自愿放弃本采矿权竞买资格；并承诺本公司有下列行为之一的，同意担保银行向受益人贵港市自然资源局支付全部担保金额作为赔偿：</w:t>
      </w:r>
    </w:p>
    <w:p>
      <w:pPr>
        <w:keepNext w:val="0"/>
        <w:keepLines w:val="0"/>
        <w:pageBreakBefore w:val="0"/>
        <w:kinsoku/>
        <w:wordWrap/>
        <w:overflowPunct/>
        <w:topLinePunct w:val="0"/>
        <w:bidi w:val="0"/>
        <w:snapToGrid/>
        <w:spacing w:line="580" w:lineRule="exact"/>
        <w:ind w:firstLine="63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（一）提交虚假材料的；</w:t>
      </w:r>
    </w:p>
    <w:p>
      <w:pPr>
        <w:keepNext w:val="0"/>
        <w:keepLines w:val="0"/>
        <w:pageBreakBefore w:val="0"/>
        <w:kinsoku/>
        <w:wordWrap/>
        <w:overflowPunct/>
        <w:topLinePunct w:val="0"/>
        <w:bidi w:val="0"/>
        <w:snapToGrid/>
        <w:spacing w:line="580" w:lineRule="exact"/>
        <w:ind w:firstLine="630" w:firstLineChars="200"/>
        <w:textAlignment w:val="auto"/>
        <w:rPr>
          <w:rFonts w:ascii="仿宋_GB2312" w:hAnsi="仿宋_GB2312" w:eastAsia="仿宋_GB2312" w:cs="仿宋_GB2312"/>
          <w:spacing w:val="-6"/>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pacing w:val="-6"/>
          <w:kern w:val="0"/>
          <w:sz w:val="32"/>
          <w:szCs w:val="32"/>
        </w:rPr>
        <w:t>在采矿权挂牌出让公告规定的竞买有效期内撤回报价的；</w:t>
      </w:r>
    </w:p>
    <w:p>
      <w:pPr>
        <w:keepNext w:val="0"/>
        <w:keepLines w:val="0"/>
        <w:pageBreakBefore w:val="0"/>
        <w:kinsoku/>
        <w:wordWrap/>
        <w:overflowPunct/>
        <w:topLinePunct w:val="0"/>
        <w:bidi w:val="0"/>
        <w:snapToGrid/>
        <w:spacing w:line="580" w:lineRule="exact"/>
        <w:ind w:firstLine="63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（三）被确认为竞得人后，未按该采矿权挂牌出让公告等文件要求的时限签订《采矿权出让成交确认书》及《采矿权出让合同》的；</w:t>
      </w:r>
    </w:p>
    <w:p>
      <w:pPr>
        <w:keepNext w:val="0"/>
        <w:keepLines w:val="0"/>
        <w:pageBreakBefore w:val="0"/>
        <w:kinsoku/>
        <w:wordWrap/>
        <w:overflowPunct/>
        <w:topLinePunct w:val="0"/>
        <w:bidi w:val="0"/>
        <w:snapToGrid/>
        <w:spacing w:line="580" w:lineRule="exact"/>
        <w:ind w:firstLine="63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（四）签订《采矿权出让合同》后，未按合同约定的时限及方式缴纳出让收益等各项费用的；</w:t>
      </w:r>
    </w:p>
    <w:p>
      <w:pPr>
        <w:keepNext w:val="0"/>
        <w:keepLines w:val="0"/>
        <w:pageBreakBefore w:val="0"/>
        <w:kinsoku/>
        <w:wordWrap/>
        <w:overflowPunct/>
        <w:topLinePunct w:val="0"/>
        <w:bidi w:val="0"/>
        <w:snapToGrid/>
        <w:spacing w:line="580" w:lineRule="exact"/>
        <w:ind w:firstLine="63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kern w:val="0"/>
          <w:sz w:val="32"/>
          <w:szCs w:val="32"/>
        </w:rPr>
        <w:t>（五）在采矿权竞买活动和合同签订过程中</w:t>
      </w:r>
      <w:r>
        <w:rPr>
          <w:rFonts w:hint="eastAsia" w:cs="仿宋_GB2312"/>
          <w:kern w:val="0"/>
          <w:sz w:val="32"/>
          <w:szCs w:val="32"/>
          <w:lang w:eastAsia="zh-CN"/>
        </w:rPr>
        <w:t>存在</w:t>
      </w:r>
      <w:r>
        <w:rPr>
          <w:rFonts w:hint="eastAsia" w:ascii="仿宋_GB2312" w:hAnsi="仿宋_GB2312" w:eastAsia="仿宋_GB2312" w:cs="仿宋_GB2312"/>
          <w:kern w:val="0"/>
          <w:sz w:val="32"/>
          <w:szCs w:val="32"/>
        </w:rPr>
        <w:t>其他违反出让公告、双方约定和相关法律法规</w:t>
      </w:r>
      <w:r>
        <w:rPr>
          <w:rFonts w:hint="eastAsia" w:cs="仿宋_GB2312"/>
          <w:kern w:val="0"/>
          <w:sz w:val="32"/>
          <w:szCs w:val="32"/>
          <w:lang w:eastAsia="zh-CN"/>
        </w:rPr>
        <w:t>行为</w:t>
      </w:r>
      <w:r>
        <w:rPr>
          <w:rFonts w:hint="eastAsia" w:ascii="仿宋_GB2312" w:hAnsi="仿宋_GB2312" w:eastAsia="仿宋_GB2312" w:cs="仿宋_GB2312"/>
          <w:kern w:val="0"/>
          <w:sz w:val="32"/>
          <w:szCs w:val="32"/>
        </w:rPr>
        <w:t>的。</w:t>
      </w:r>
    </w:p>
    <w:p>
      <w:pPr>
        <w:keepNext w:val="0"/>
        <w:keepLines w:val="0"/>
        <w:pageBreakBefore w:val="0"/>
        <w:kinsoku/>
        <w:wordWrap/>
        <w:overflowPunct/>
        <w:topLinePunct w:val="0"/>
        <w:bidi w:val="0"/>
        <w:snapToGrid/>
        <w:spacing w:line="580" w:lineRule="exact"/>
        <w:ind w:firstLine="630" w:firstLineChars="200"/>
        <w:textAlignment w:val="auto"/>
        <w:rPr>
          <w:rFonts w:ascii="仿宋_GB2312" w:eastAsia="仿宋_GB2312"/>
          <w:sz w:val="32"/>
          <w:szCs w:val="32"/>
        </w:rPr>
      </w:pPr>
      <w:r>
        <w:rPr>
          <w:rFonts w:hint="eastAsia" w:ascii="仿宋_GB2312" w:eastAsia="仿宋_GB2312"/>
          <w:sz w:val="32"/>
          <w:szCs w:val="32"/>
        </w:rPr>
        <w:t>同时，若违反上述约定，出让人有权取消本公司的</w:t>
      </w:r>
      <w:r>
        <w:rPr>
          <w:rFonts w:hint="eastAsia"/>
          <w:sz w:val="32"/>
          <w:szCs w:val="32"/>
          <w:lang w:eastAsia="zh-CN"/>
        </w:rPr>
        <w:t>竞</w:t>
      </w:r>
      <w:r>
        <w:rPr>
          <w:rFonts w:hint="eastAsia" w:ascii="仿宋_GB2312" w:eastAsia="仿宋_GB2312"/>
          <w:sz w:val="32"/>
          <w:szCs w:val="32"/>
        </w:rPr>
        <w:t>得人资格，有权解除出让合同并将本公司列入相关失信名单；本公司自愿放弃所有已经支付的费用，出让人有权另行出让，本公司承担相应出让成本。本公司自愿接受其他约定、规定相应的处罚。</w:t>
      </w:r>
    </w:p>
    <w:p>
      <w:pPr>
        <w:keepNext w:val="0"/>
        <w:keepLines w:val="0"/>
        <w:pageBreakBefore w:val="0"/>
        <w:kinsoku/>
        <w:wordWrap/>
        <w:overflowPunct/>
        <w:topLinePunct w:val="0"/>
        <w:bidi w:val="0"/>
        <w:snapToGrid/>
        <w:spacing w:line="580" w:lineRule="exact"/>
        <w:ind w:firstLine="630" w:firstLineChars="200"/>
        <w:textAlignment w:val="auto"/>
        <w:rPr>
          <w:rFonts w:ascii="仿宋_GB2312" w:eastAsia="仿宋_GB2312"/>
          <w:sz w:val="32"/>
          <w:szCs w:val="32"/>
        </w:rPr>
      </w:pPr>
      <w:r>
        <w:rPr>
          <w:rFonts w:hint="eastAsia" w:ascii="仿宋_GB2312" w:eastAsia="仿宋_GB2312"/>
          <w:sz w:val="32"/>
          <w:szCs w:val="32"/>
        </w:rPr>
        <w:t>四、我公司承诺，若我公司竞得，同意采矿权出让公告中“其他事项及风险提示”内容写入合同成为合同条款。</w:t>
      </w:r>
    </w:p>
    <w:p>
      <w:pPr>
        <w:pStyle w:val="4"/>
        <w:keepNext w:val="0"/>
        <w:keepLines w:val="0"/>
        <w:pageBreakBefore w:val="0"/>
        <w:widowControl/>
        <w:kinsoku/>
        <w:wordWrap/>
        <w:overflowPunct/>
        <w:topLinePunct w:val="0"/>
        <w:bidi w:val="0"/>
        <w:snapToGrid/>
        <w:spacing w:line="580" w:lineRule="exact"/>
        <w:ind w:firstLine="63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napToGrid/>
        <w:spacing w:line="58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napToGrid/>
        <w:spacing w:line="580" w:lineRule="exact"/>
        <w:ind w:firstLine="2283" w:firstLineChars="725"/>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napToGrid/>
        <w:spacing w:line="580" w:lineRule="exact"/>
        <w:ind w:firstLine="2835" w:firstLineChars="900"/>
        <w:textAlignment w:val="auto"/>
        <w:rPr>
          <w:rFonts w:ascii="仿宋_GB2312" w:hAnsi="仿宋_GB2312" w:eastAsia="仿宋_GB2312" w:cs="仿宋_GB2312"/>
          <w:szCs w:val="21"/>
          <w:u w:val="single"/>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Cs w:val="21"/>
        </w:rPr>
        <w:t>(盖单位公章)</w:t>
      </w:r>
    </w:p>
    <w:p>
      <w:pPr>
        <w:keepNext w:val="0"/>
        <w:keepLines w:val="0"/>
        <w:pageBreakBefore w:val="0"/>
        <w:kinsoku/>
        <w:wordWrap/>
        <w:overflowPunct/>
        <w:topLinePunct w:val="0"/>
        <w:bidi w:val="0"/>
        <w:snapToGrid/>
        <w:spacing w:line="58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napToGrid/>
        <w:spacing w:line="580" w:lineRule="exact"/>
        <w:ind w:firstLine="2835" w:firstLineChars="900"/>
        <w:textAlignment w:val="auto"/>
        <w:rPr>
          <w:rFonts w:ascii="仿宋_GB2312" w:hAnsi="仿宋_GB2312" w:eastAsia="仿宋_GB2312" w:cs="仿宋_GB2312"/>
          <w:szCs w:val="21"/>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Cs w:val="21"/>
        </w:rPr>
        <w:t>（委托代理人）：(签名)</w:t>
      </w:r>
    </w:p>
    <w:p>
      <w:pPr>
        <w:keepNext w:val="0"/>
        <w:keepLines w:val="0"/>
        <w:pageBreakBefore w:val="0"/>
        <w:kinsoku/>
        <w:wordWrap/>
        <w:overflowPunct/>
        <w:topLinePunct w:val="0"/>
        <w:bidi w:val="0"/>
        <w:snapToGrid/>
        <w:spacing w:line="580" w:lineRule="exact"/>
        <w:textAlignment w:val="auto"/>
        <w:rPr>
          <w:rFonts w:ascii="仿宋_GB2312" w:hAnsi="仿宋_GB2312" w:eastAsia="仿宋_GB2312" w:cs="仿宋_GB2312"/>
          <w:szCs w:val="21"/>
        </w:rPr>
      </w:pPr>
    </w:p>
    <w:p>
      <w:pPr>
        <w:keepNext w:val="0"/>
        <w:keepLines w:val="0"/>
        <w:pageBreakBefore w:val="0"/>
        <w:kinsoku/>
        <w:wordWrap/>
        <w:overflowPunct/>
        <w:topLinePunct w:val="0"/>
        <w:bidi w:val="0"/>
        <w:snapToGrid/>
        <w:spacing w:line="580" w:lineRule="exact"/>
        <w:textAlignment w:val="auto"/>
      </w:pPr>
      <w:r>
        <w:rPr>
          <w:rFonts w:hint="eastAsia" w:ascii="仿宋_GB2312" w:hAnsi="仿宋_GB2312" w:eastAsia="仿宋_GB2312" w:cs="仿宋_GB2312"/>
          <w:sz w:val="32"/>
          <w:szCs w:val="32"/>
        </w:rPr>
        <w:t xml:space="preserve">                   </w:t>
      </w:r>
      <w:r>
        <w:rPr>
          <w:rFonts w:hint="default" w:ascii="Times New Roman" w:hAnsi="Times New Roman" w:eastAsia="仿宋_GB2312" w:cs="Times New Roman"/>
          <w:sz w:val="32"/>
          <w:szCs w:val="32"/>
        </w:rPr>
        <w:t>202</w:t>
      </w:r>
      <w:r>
        <w:rPr>
          <w:rFonts w:hint="eastAsia" w:ascii="仿宋_GB2312" w:hAnsi="仿宋_GB2312" w:eastAsia="仿宋_GB2312" w:cs="仿宋_GB2312"/>
          <w:sz w:val="32"/>
          <w:szCs w:val="32"/>
        </w:rPr>
        <w:t xml:space="preserve">  年  月  日</w:t>
      </w:r>
    </w:p>
    <w:sectPr>
      <w:headerReference r:id="rId3" w:type="default"/>
      <w:footerReference r:id="rId5" w:type="default"/>
      <w:headerReference r:id="rId4" w:type="even"/>
      <w:footerReference r:id="rId6" w:type="even"/>
      <w:pgSz w:w="11906" w:h="16838"/>
      <w:pgMar w:top="1871" w:right="1474" w:bottom="1871" w:left="1587" w:header="851" w:footer="1871" w:gutter="0"/>
      <w:pgNumType w:fmt="decimal"/>
      <w:cols w:space="0" w:num="1"/>
      <w:rtlGutter w:val="0"/>
      <w:docGrid w:type="linesAndChars" w:linePitch="595" w:charSpace="3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1" w:fontKey="{74B0C3F9-A0ED-4E38-A36D-498A870A31B4}"/>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AA797512-DBE9-40D4-B4B5-C760887CF42C}"/>
  </w:font>
  <w:font w:name="楷体_GB2312">
    <w:altName w:val="楷体"/>
    <w:panose1 w:val="02010609030101010101"/>
    <w:charset w:val="86"/>
    <w:family w:val="auto"/>
    <w:pitch w:val="default"/>
    <w:sig w:usb0="00000000" w:usb1="00000000" w:usb2="00000000" w:usb3="00000000" w:csb0="00040000" w:csb1="00000000"/>
    <w:embedRegular r:id="rId3" w:fontKey="{4A44F4D4-E665-45BC-8FC9-C98C4BFA094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left:376.05pt;margin-top:3.15pt;height:144pt;width:144pt;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right="447" w:rightChars="150"/>
                  <w:textAlignment w:val="auto"/>
                  <w:rPr>
                    <w:rFonts w:hint="eastAsia"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eastAsia="zh-CN"/>
                  </w:rPr>
                  <w:t>—</w:t>
                </w:r>
                <w:r>
                  <w:rPr>
                    <w:rFonts w:hint="eastAsia"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eastAsia" w:ascii="Times New Roman" w:hAnsi="Times New Roman" w:cs="Times New Roman" w:eastAsiaTheme="minorEastAsia"/>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1027" o:spid="_x0000_s1027" o:spt="202" type="#_x0000_t202" style="position:absolute;left:0pt;margin-left:-0.2pt;margin-top:3.1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47" w:leftChars="150"/>
                  <w:textAlignment w:val="auto"/>
                  <w:rPr>
                    <w:rFonts w:hint="eastAsia"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eastAsia="zh-CN"/>
                  </w:rPr>
                  <w:t>—</w:t>
                </w:r>
                <w:r>
                  <w:rPr>
                    <w:rFonts w:hint="eastAsia"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2</w:t>
                </w:r>
                <w:r>
                  <w:rPr>
                    <w:rFonts w:hint="default" w:ascii="Times New Roman" w:hAnsi="Times New Roman" w:cs="Times New Roman" w:eastAsiaTheme="minorEastAsia"/>
                    <w:sz w:val="28"/>
                    <w:szCs w:val="28"/>
                  </w:rPr>
                  <w:fldChar w:fldCharType="end"/>
                </w:r>
                <w:r>
                  <w:rPr>
                    <w:rFonts w:hint="eastAsia" w:ascii="Times New Roman" w:hAnsi="Times New Roman" w:cs="Times New Roman" w:eastAsiaTheme="minorEastAsia"/>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HorizontalSpacing w:val="158"/>
  <w:drawingGridVerticalSpacing w:val="298"/>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4MDU5ODdkNGMzZjNlNDJlNjNmNWFkN2M5ODczYzIifQ=="/>
  </w:docVars>
  <w:rsids>
    <w:rsidRoot w:val="60B36734"/>
    <w:rsid w:val="00040C9F"/>
    <w:rsid w:val="000B260F"/>
    <w:rsid w:val="0013186A"/>
    <w:rsid w:val="00297968"/>
    <w:rsid w:val="007D09D1"/>
    <w:rsid w:val="00882E86"/>
    <w:rsid w:val="00990F49"/>
    <w:rsid w:val="00BB6CD9"/>
    <w:rsid w:val="00C01D16"/>
    <w:rsid w:val="00F62D73"/>
    <w:rsid w:val="00F85636"/>
    <w:rsid w:val="00F93A5A"/>
    <w:rsid w:val="14700C35"/>
    <w:rsid w:val="4D245941"/>
    <w:rsid w:val="60B36734"/>
    <w:rsid w:val="EDD7E33C"/>
    <w:rsid w:val="FCC1FCB2"/>
    <w:rsid w:val="FFEF05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spacing w:val="-11"/>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7">
    <w:name w:val="Strong"/>
    <w:qFormat/>
    <w:uiPriority w:val="22"/>
    <w:rPr>
      <w:rFonts w:cs="Times New Roman"/>
      <w:b/>
    </w:rPr>
  </w:style>
  <w:style w:type="paragraph" w:customStyle="1" w:styleId="8">
    <w:name w:val="Default"/>
    <w:basedOn w:val="1"/>
    <w:qFormat/>
    <w:uiPriority w:val="0"/>
    <w:pPr>
      <w:autoSpaceDE w:val="0"/>
      <w:autoSpaceDN w:val="0"/>
      <w:adjustRightInd w:val="0"/>
      <w:jc w:val="left"/>
    </w:pPr>
    <w:rPr>
      <w:rFonts w:ascii="黑体" w:eastAsia="黑体"/>
      <w:color w:val="000000"/>
      <w:kern w:val="0"/>
      <w:sz w:val="24"/>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728</Words>
  <Characters>730</Characters>
  <Lines>1</Lines>
  <Paragraphs>1</Paragraphs>
  <TotalTime>11</TotalTime>
  <ScaleCrop>false</ScaleCrop>
  <LinksUpToDate>false</LinksUpToDate>
  <CharactersWithSpaces>755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2021-10-26T13:00:00Z</dcterms:created>
  <dc:creator>HP</dc:creator>
  <cp:lastModifiedBy>·</cp:lastModifiedBy>
  <cp:lastPrinted>2022-06-01T06:21:00Z</cp:lastPrinted>
  <dcterms:modified xsi:type="dcterms:W3CDTF">2022-06-20T13:50:29Z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85A0246B6BA544D989CE7DFC0E64B5D1</vt:lpwstr>
  </property>
</Properties>
</file>