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小微企业免缴不动产登记费承诺书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(样 本)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本公司（企业）慎重承诺：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本公司（企业）已经认真阅读并知悉《关于印发中小企业划型标准规定的通知》（工信部联企业〔2011〕300 号）规定的小微企业标准，按照该标准，本公司（企业）属于小微企业，现根据《财政部 国家发展和改革委员会关于不动产登记收费有关政策问题的通知》（财稅〔2016〕79 号）和《国家发展和改革委员会 财政部关于不动产登记收费标准等有关问题的通知》（发改价格规〔2016〕2559 号）规定，申请免缴不动产登记费（含第一本不动产权证书的工本费)。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本公司（企业）对上述承诺的真实性负责。如有虚假承诺，本公司（企业）将全额补缴免缴的不动产登记费，自愿承担由虚假承诺导致的相关法律责任，依法依规纳入信用记录并接受相应的失信惩戒。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公司（企业）印章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86F32"/>
    <w:rsid w:val="2A7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2021-11-03T03:48:00Z</dcterms:created>
  <dc:creator>梁立程</dc:creator>
  <cp:lastModifiedBy>梁立程</cp:lastModifiedBy>
  <dcterms:modified xsi:type="dcterms:W3CDTF">2021-11-03T03:48:58Z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F5246F49F30D4194AC7DD8F3E1AAB14F</vt:lpwstr>
  </property>
</Properties>
</file>